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2EECCC" w14:textId="467D597D" w:rsidR="00CE577E" w:rsidRDefault="00CE577E" w:rsidP="00CE577E">
      <w:pPr>
        <w:pStyle w:val="Header"/>
        <w:tabs>
          <w:tab w:val="clear" w:pos="4153"/>
          <w:tab w:val="clear" w:pos="8306"/>
          <w:tab w:val="right" w:pos="9026"/>
        </w:tabs>
        <w:rPr>
          <w:b/>
          <w:color w:val="FF0000"/>
          <w:sz w:val="24"/>
        </w:rPr>
      </w:pPr>
      <w:bookmarkStart w:id="0" w:name="_Hlk512609091"/>
      <w:r>
        <w:rPr>
          <w:b/>
          <w:sz w:val="24"/>
        </w:rPr>
        <w:t>3GPP TSG-RAN WG1 Meeting #100</w:t>
      </w:r>
      <w:r w:rsidR="00582FFA">
        <w:rPr>
          <w:b/>
          <w:sz w:val="24"/>
        </w:rPr>
        <w:t>bis-</w:t>
      </w:r>
      <w:r>
        <w:rPr>
          <w:b/>
          <w:sz w:val="24"/>
        </w:rPr>
        <w:t>e</w:t>
      </w:r>
      <w:r>
        <w:rPr>
          <w:b/>
          <w:sz w:val="24"/>
        </w:rPr>
        <w:tab/>
        <w:t>R1-200</w:t>
      </w:r>
      <w:r w:rsidR="00582FFA">
        <w:rPr>
          <w:b/>
          <w:sz w:val="24"/>
        </w:rPr>
        <w:t>1752</w:t>
      </w:r>
    </w:p>
    <w:p w14:paraId="0F3F3F08" w14:textId="73A98DB7" w:rsidR="00CE577E" w:rsidRDefault="00CE577E" w:rsidP="00CE577E">
      <w:pPr>
        <w:pStyle w:val="Header"/>
        <w:rPr>
          <w:b/>
          <w:sz w:val="24"/>
        </w:rPr>
      </w:pPr>
      <w:r>
        <w:rPr>
          <w:b/>
          <w:sz w:val="24"/>
        </w:rPr>
        <w:t xml:space="preserve">e-Meeting, </w:t>
      </w:r>
      <w:r w:rsidR="00582FFA">
        <w:rPr>
          <w:b/>
          <w:sz w:val="24"/>
        </w:rPr>
        <w:t>April</w:t>
      </w:r>
      <w:r>
        <w:rPr>
          <w:b/>
          <w:sz w:val="24"/>
        </w:rPr>
        <w:t xml:space="preserve"> </w:t>
      </w:r>
      <w:r w:rsidR="00582FFA">
        <w:rPr>
          <w:b/>
          <w:sz w:val="24"/>
        </w:rPr>
        <w:t>20</w:t>
      </w:r>
      <w:r>
        <w:rPr>
          <w:b/>
          <w:sz w:val="24"/>
        </w:rPr>
        <w:t xml:space="preserve"> – </w:t>
      </w:r>
      <w:r w:rsidR="00582FFA">
        <w:rPr>
          <w:b/>
          <w:sz w:val="24"/>
        </w:rPr>
        <w:t>30</w:t>
      </w:r>
      <w:r>
        <w:rPr>
          <w:b/>
          <w:sz w:val="24"/>
        </w:rPr>
        <w:t>, 2020</w:t>
      </w:r>
      <w:bookmarkEnd w:id="0"/>
    </w:p>
    <w:p w14:paraId="776F4C14" w14:textId="77777777" w:rsidR="00443FFF" w:rsidRDefault="00443FFF" w:rsidP="00443FFF"/>
    <w:p w14:paraId="03C6A536" w14:textId="12EEEDE2" w:rsidR="00443FFF" w:rsidRPr="00942652" w:rsidRDefault="00443FFF" w:rsidP="00443FFF">
      <w:pPr>
        <w:tabs>
          <w:tab w:val="left" w:pos="1701"/>
        </w:tabs>
        <w:spacing w:after="60"/>
        <w:rPr>
          <w:bCs/>
          <w:color w:val="000000" w:themeColor="text1"/>
        </w:rPr>
      </w:pPr>
      <w:r w:rsidRPr="00BC0557">
        <w:rPr>
          <w:b/>
          <w:sz w:val="22"/>
        </w:rPr>
        <w:t>Agenda item:</w:t>
      </w:r>
      <w:r w:rsidRPr="00EF0FD5">
        <w:tab/>
      </w:r>
      <w:r w:rsidRPr="00D4735E">
        <w:t>7.2.4.</w:t>
      </w:r>
      <w:r w:rsidR="009B1DF9">
        <w:t>6</w:t>
      </w:r>
    </w:p>
    <w:p w14:paraId="06A83340" w14:textId="1F562FC2" w:rsidR="00BC0557" w:rsidRPr="00D1518D" w:rsidRDefault="00BC0557" w:rsidP="00BC0557">
      <w:pPr>
        <w:tabs>
          <w:tab w:val="left" w:pos="1701"/>
        </w:tabs>
        <w:spacing w:after="60"/>
        <w:rPr>
          <w:bCs/>
          <w:color w:val="000000" w:themeColor="text1"/>
        </w:rPr>
      </w:pPr>
      <w:r w:rsidRPr="000606B7">
        <w:rPr>
          <w:b/>
          <w:color w:val="000000" w:themeColor="text1"/>
          <w:sz w:val="22"/>
        </w:rPr>
        <w:t>Title:</w:t>
      </w:r>
      <w:r w:rsidRPr="000606B7">
        <w:rPr>
          <w:b/>
          <w:color w:val="000000" w:themeColor="text1"/>
        </w:rPr>
        <w:tab/>
      </w:r>
      <w:r w:rsidR="00582FFA" w:rsidRPr="00582FFA">
        <w:rPr>
          <w:color w:val="000000" w:themeColor="text1"/>
        </w:rPr>
        <w:t>Remaining open issues on QoS</w:t>
      </w:r>
    </w:p>
    <w:p w14:paraId="7DC2E3DB" w14:textId="264EE6D6" w:rsidR="00BC0557" w:rsidRPr="00EF0FD5" w:rsidRDefault="00BC0557" w:rsidP="00BC0557">
      <w:pPr>
        <w:tabs>
          <w:tab w:val="left" w:pos="1701"/>
        </w:tabs>
        <w:spacing w:after="60"/>
        <w:rPr>
          <w:bCs/>
          <w:color w:val="000000"/>
        </w:rPr>
      </w:pPr>
      <w:r w:rsidRPr="00BC0557">
        <w:rPr>
          <w:b/>
          <w:sz w:val="22"/>
        </w:rPr>
        <w:t>Source:</w:t>
      </w:r>
      <w:r w:rsidRPr="00EF0FD5">
        <w:rPr>
          <w:bCs/>
          <w:color w:val="FF0000"/>
        </w:rPr>
        <w:tab/>
      </w:r>
      <w:r w:rsidRPr="00EF0FD5">
        <w:rPr>
          <w:bCs/>
          <w:color w:val="000000"/>
        </w:rPr>
        <w:t>OPPO</w:t>
      </w:r>
    </w:p>
    <w:p w14:paraId="38AC3EF2" w14:textId="77777777" w:rsidR="00BC0557" w:rsidRPr="00EF0FD5" w:rsidRDefault="00BC0557" w:rsidP="00BC0557">
      <w:pPr>
        <w:tabs>
          <w:tab w:val="left" w:pos="1701"/>
        </w:tabs>
        <w:spacing w:after="60"/>
      </w:pPr>
      <w:r w:rsidRPr="00BC0557">
        <w:rPr>
          <w:b/>
          <w:sz w:val="22"/>
        </w:rPr>
        <w:t>Document for:</w:t>
      </w:r>
      <w:r w:rsidRPr="00EF0FD5">
        <w:tab/>
        <w:t>Discussion and Decision</w:t>
      </w:r>
    </w:p>
    <w:p w14:paraId="4401D39C" w14:textId="77777777" w:rsidR="00BC0557" w:rsidRPr="00E93218" w:rsidRDefault="00BC0557" w:rsidP="00BC0557">
      <w:pPr>
        <w:pBdr>
          <w:bottom w:val="single" w:sz="4" w:space="1" w:color="auto"/>
        </w:pBdr>
        <w:rPr>
          <w:sz w:val="18"/>
        </w:rPr>
      </w:pPr>
    </w:p>
    <w:p w14:paraId="3146754E" w14:textId="77777777" w:rsidR="00BC0557" w:rsidRPr="005C288B" w:rsidRDefault="00BC0557" w:rsidP="00BC0557">
      <w:pPr>
        <w:rPr>
          <w:sz w:val="20"/>
        </w:rPr>
      </w:pPr>
    </w:p>
    <w:p w14:paraId="770EF4D8" w14:textId="77777777" w:rsidR="00BC0557" w:rsidRPr="00BC0557" w:rsidRDefault="00BC0557" w:rsidP="00BC0557">
      <w:pPr>
        <w:spacing w:after="120"/>
        <w:rPr>
          <w:b/>
          <w:sz w:val="22"/>
        </w:rPr>
      </w:pPr>
      <w:r w:rsidRPr="00BC0557">
        <w:rPr>
          <w:b/>
          <w:sz w:val="22"/>
        </w:rPr>
        <w:t>1. Introduction</w:t>
      </w:r>
    </w:p>
    <w:p w14:paraId="6B84D708" w14:textId="014BACD2" w:rsidR="00D562C7" w:rsidRPr="00582FFA" w:rsidRDefault="00582FFA" w:rsidP="00740B19">
      <w:pPr>
        <w:pStyle w:val="BodyText"/>
        <w:spacing w:after="120"/>
        <w:rPr>
          <w:color w:val="000000" w:themeColor="text1"/>
          <w:sz w:val="20"/>
          <w:szCs w:val="20"/>
        </w:rPr>
      </w:pPr>
      <w:r>
        <w:rPr>
          <w:color w:val="000000" w:themeColor="text1"/>
          <w:sz w:val="20"/>
          <w:szCs w:val="20"/>
        </w:rPr>
        <w:t xml:space="preserve">During the last RAN1#100-e meeting, many of remaining issues on congestion control for NR-V2X are resolved. However, some other smaller details such as </w:t>
      </w:r>
      <w:r w:rsidRPr="00582FFA">
        <w:rPr>
          <w:color w:val="000000" w:themeColor="text1"/>
          <w:sz w:val="20"/>
          <w:szCs w:val="20"/>
        </w:rPr>
        <w:t>report</w:t>
      </w:r>
      <w:r>
        <w:rPr>
          <w:color w:val="000000" w:themeColor="text1"/>
          <w:sz w:val="20"/>
          <w:szCs w:val="20"/>
        </w:rPr>
        <w:t>ing</w:t>
      </w:r>
      <w:r w:rsidRPr="00582FFA">
        <w:rPr>
          <w:color w:val="000000" w:themeColor="text1"/>
          <w:sz w:val="20"/>
          <w:szCs w:val="20"/>
        </w:rPr>
        <w:t xml:space="preserve"> CBR of NR Type 1 CG resources to eNB</w:t>
      </w:r>
      <w:r>
        <w:rPr>
          <w:color w:val="000000" w:themeColor="text1"/>
          <w:sz w:val="20"/>
          <w:szCs w:val="20"/>
        </w:rPr>
        <w:t xml:space="preserve"> and </w:t>
      </w:r>
      <w:r w:rsidRPr="00582FFA">
        <w:rPr>
          <w:color w:val="000000" w:themeColor="text1"/>
          <w:sz w:val="20"/>
          <w:szCs w:val="20"/>
        </w:rPr>
        <w:t>TX Parameter restriction based on speed</w:t>
      </w:r>
      <w:r>
        <w:rPr>
          <w:color w:val="000000" w:themeColor="text1"/>
          <w:sz w:val="20"/>
          <w:szCs w:val="20"/>
        </w:rPr>
        <w:t xml:space="preserve"> are still need to be finalized. </w:t>
      </w:r>
      <w:r w:rsidRPr="000245F2">
        <w:rPr>
          <w:color w:val="000000" w:themeColor="text1"/>
          <w:sz w:val="20"/>
        </w:rPr>
        <w:t>In this contribution, briefly discuss these remaining aspects.</w:t>
      </w:r>
    </w:p>
    <w:p w14:paraId="4D852517" w14:textId="18A9D908" w:rsidR="00695CCB" w:rsidRPr="00695CCB" w:rsidRDefault="007E0507" w:rsidP="00132CA4">
      <w:pPr>
        <w:pStyle w:val="Heading1"/>
        <w:numPr>
          <w:ilvl w:val="0"/>
          <w:numId w:val="0"/>
        </w:numPr>
        <w:rPr>
          <w:sz w:val="22"/>
        </w:rPr>
      </w:pPr>
      <w:r>
        <w:rPr>
          <w:sz w:val="22"/>
        </w:rPr>
        <w:t>2</w:t>
      </w:r>
      <w:r w:rsidR="00132CA4">
        <w:rPr>
          <w:sz w:val="22"/>
        </w:rPr>
        <w:t xml:space="preserve">. </w:t>
      </w:r>
      <w:r w:rsidR="00582FFA">
        <w:rPr>
          <w:sz w:val="22"/>
        </w:rPr>
        <w:t>Discussion</w:t>
      </w:r>
    </w:p>
    <w:p w14:paraId="06970AF1" w14:textId="2AAC869E" w:rsidR="009015A9" w:rsidRPr="00A220C6" w:rsidRDefault="00582FFA" w:rsidP="00A74298">
      <w:pPr>
        <w:spacing w:before="240" w:after="120"/>
        <w:rPr>
          <w:b/>
          <w:i/>
          <w:color w:val="000000" w:themeColor="text1"/>
          <w:sz w:val="20"/>
          <w:szCs w:val="20"/>
          <w:u w:val="single"/>
        </w:rPr>
      </w:pPr>
      <w:r>
        <w:rPr>
          <w:b/>
          <w:i/>
          <w:color w:val="000000" w:themeColor="text1"/>
          <w:sz w:val="20"/>
          <w:szCs w:val="20"/>
          <w:u w:val="single"/>
        </w:rPr>
        <w:t>CBR reporting of Type 1 CG resources to eNB</w:t>
      </w:r>
    </w:p>
    <w:p w14:paraId="433CEC0C" w14:textId="5040F8F5" w:rsidR="0059271B" w:rsidRPr="00484DFD" w:rsidRDefault="00BB1965" w:rsidP="00582FFA">
      <w:pPr>
        <w:pStyle w:val="BodyText"/>
        <w:spacing w:after="240"/>
        <w:rPr>
          <w:rFonts w:eastAsiaTheme="minorEastAsia"/>
          <w:color w:val="000000" w:themeColor="text1"/>
          <w:sz w:val="20"/>
        </w:rPr>
      </w:pPr>
      <w:r w:rsidRPr="00484DFD">
        <w:rPr>
          <w:rFonts w:eastAsiaTheme="minorEastAsia"/>
          <w:color w:val="000000" w:themeColor="text1"/>
          <w:sz w:val="20"/>
        </w:rPr>
        <w:t xml:space="preserve">For Type 1 configured grant resources, in order for the gNB to monitor its usage, it is agreed to support reporting of CBR to the </w:t>
      </w:r>
      <w:r w:rsidR="00484DFD" w:rsidRPr="00484DFD">
        <w:rPr>
          <w:rFonts w:eastAsiaTheme="minorEastAsia"/>
          <w:color w:val="000000" w:themeColor="text1"/>
          <w:sz w:val="20"/>
        </w:rPr>
        <w:t xml:space="preserve">NR </w:t>
      </w:r>
      <w:r w:rsidRPr="00484DFD">
        <w:rPr>
          <w:rFonts w:eastAsiaTheme="minorEastAsia"/>
          <w:color w:val="000000" w:themeColor="text1"/>
          <w:sz w:val="20"/>
        </w:rPr>
        <w:t>gNB via higher-layer for RRC_CONNECTED UEs.</w:t>
      </w:r>
      <w:r w:rsidR="00484DFD" w:rsidRPr="00484DFD">
        <w:rPr>
          <w:rFonts w:eastAsiaTheme="minorEastAsia"/>
          <w:color w:val="000000" w:themeColor="text1"/>
          <w:sz w:val="20"/>
        </w:rPr>
        <w:t xml:space="preserve"> Similarly, for LTE eNB controlling NR sidelink and configuring Type 1 CG resources, it is also necessary for the eNB to obtain CBR reports in order to make any necessary adjustments.</w:t>
      </w:r>
    </w:p>
    <w:p w14:paraId="2EF4542C" w14:textId="5C307D8B" w:rsidR="00695CCB" w:rsidRPr="004547F5" w:rsidRDefault="00695CCB" w:rsidP="004547F5">
      <w:pPr>
        <w:pStyle w:val="BodyText"/>
        <w:spacing w:after="240"/>
        <w:rPr>
          <w:rFonts w:eastAsiaTheme="minorEastAsia"/>
          <w:b/>
          <w:i/>
          <w:color w:val="auto"/>
          <w:sz w:val="20"/>
          <w:szCs w:val="20"/>
        </w:rPr>
      </w:pPr>
      <w:r w:rsidRPr="006A2CAC">
        <w:rPr>
          <w:rFonts w:eastAsiaTheme="minorEastAsia"/>
          <w:b/>
          <w:i/>
          <w:color w:val="auto"/>
          <w:sz w:val="20"/>
          <w:szCs w:val="20"/>
        </w:rPr>
        <w:t xml:space="preserve">Proposal </w:t>
      </w:r>
      <w:r w:rsidR="00132CA4" w:rsidRPr="006A2CAC">
        <w:rPr>
          <w:rFonts w:eastAsiaTheme="minorEastAsia"/>
          <w:b/>
          <w:i/>
          <w:color w:val="auto"/>
          <w:sz w:val="20"/>
          <w:szCs w:val="20"/>
        </w:rPr>
        <w:t>1</w:t>
      </w:r>
      <w:r w:rsidRPr="006A2CAC">
        <w:rPr>
          <w:rFonts w:eastAsiaTheme="minorEastAsia"/>
          <w:b/>
          <w:i/>
          <w:color w:val="auto"/>
          <w:sz w:val="20"/>
          <w:szCs w:val="20"/>
        </w:rPr>
        <w:t xml:space="preserve">: </w:t>
      </w:r>
      <w:r w:rsidR="00F5749B">
        <w:rPr>
          <w:rFonts w:eastAsiaTheme="minorEastAsia"/>
          <w:b/>
          <w:i/>
          <w:color w:val="auto"/>
          <w:sz w:val="20"/>
          <w:szCs w:val="20"/>
        </w:rPr>
        <w:t xml:space="preserve">It is proposed to also support CBR </w:t>
      </w:r>
      <w:r w:rsidR="00F5749B" w:rsidRPr="00F5749B">
        <w:rPr>
          <w:rFonts w:eastAsiaTheme="minorEastAsia"/>
          <w:b/>
          <w:i/>
          <w:color w:val="auto"/>
          <w:sz w:val="20"/>
          <w:szCs w:val="20"/>
        </w:rPr>
        <w:t xml:space="preserve">reporting of Type 1 CG resources to </w:t>
      </w:r>
      <w:r w:rsidR="00F5749B">
        <w:rPr>
          <w:rFonts w:eastAsiaTheme="minorEastAsia"/>
          <w:b/>
          <w:i/>
          <w:color w:val="auto"/>
          <w:sz w:val="20"/>
          <w:szCs w:val="20"/>
        </w:rPr>
        <w:t xml:space="preserve">LTE </w:t>
      </w:r>
      <w:r w:rsidR="00F5749B" w:rsidRPr="00F5749B">
        <w:rPr>
          <w:rFonts w:eastAsiaTheme="minorEastAsia"/>
          <w:b/>
          <w:i/>
          <w:color w:val="auto"/>
          <w:sz w:val="20"/>
          <w:szCs w:val="20"/>
        </w:rPr>
        <w:t>eNB</w:t>
      </w:r>
      <w:r w:rsidR="00F5749B">
        <w:rPr>
          <w:rFonts w:eastAsiaTheme="minorEastAsia"/>
          <w:b/>
          <w:i/>
          <w:color w:val="auto"/>
          <w:sz w:val="20"/>
          <w:szCs w:val="20"/>
        </w:rPr>
        <w:t>.</w:t>
      </w:r>
    </w:p>
    <w:p w14:paraId="11B08D6E" w14:textId="764BE6BC" w:rsidR="00582FFA" w:rsidRPr="00A220C6" w:rsidRDefault="00582FFA" w:rsidP="00582FFA">
      <w:pPr>
        <w:spacing w:before="240" w:after="120"/>
        <w:rPr>
          <w:b/>
          <w:i/>
          <w:color w:val="000000" w:themeColor="text1"/>
          <w:sz w:val="20"/>
          <w:szCs w:val="20"/>
          <w:u w:val="single"/>
        </w:rPr>
      </w:pPr>
      <w:r w:rsidRPr="00582FFA">
        <w:rPr>
          <w:b/>
          <w:i/>
          <w:color w:val="000000" w:themeColor="text1"/>
          <w:sz w:val="20"/>
          <w:szCs w:val="20"/>
          <w:u w:val="single"/>
        </w:rPr>
        <w:t>TX Parameter restriction based on speed</w:t>
      </w:r>
    </w:p>
    <w:p w14:paraId="7F095BCE" w14:textId="4B52C322" w:rsidR="00D92E2E" w:rsidRPr="00A75446" w:rsidRDefault="00484DFD" w:rsidP="00F5749B">
      <w:pPr>
        <w:pStyle w:val="BodyText"/>
        <w:spacing w:after="240"/>
        <w:rPr>
          <w:rFonts w:eastAsiaTheme="minorEastAsia"/>
          <w:color w:val="000000" w:themeColor="text1"/>
          <w:sz w:val="20"/>
        </w:rPr>
      </w:pPr>
      <w:r w:rsidRPr="00A75446">
        <w:rPr>
          <w:rFonts w:eastAsiaTheme="minorEastAsia"/>
          <w:color w:val="000000" w:themeColor="text1"/>
          <w:sz w:val="20"/>
        </w:rPr>
        <w:t xml:space="preserve">In RAN1#99, it is agreed that only TX parameter restriction based on absolute speed can be (pre)configured in Rel-16. In terms of types of TX parameter that can be restricted, so far </w:t>
      </w:r>
      <w:r w:rsidR="00A75446" w:rsidRPr="00A75446">
        <w:rPr>
          <w:rFonts w:eastAsiaTheme="minorEastAsia"/>
          <w:color w:val="000000" w:themeColor="text1"/>
          <w:sz w:val="20"/>
        </w:rPr>
        <w:t>RAN1</w:t>
      </w:r>
      <w:r w:rsidRPr="00A75446">
        <w:rPr>
          <w:rFonts w:eastAsiaTheme="minorEastAsia"/>
          <w:color w:val="000000" w:themeColor="text1"/>
          <w:sz w:val="20"/>
        </w:rPr>
        <w:t xml:space="preserve"> agreed </w:t>
      </w:r>
      <w:r w:rsidR="00A75446" w:rsidRPr="00A75446">
        <w:rPr>
          <w:rFonts w:eastAsiaTheme="minorEastAsia"/>
          <w:color w:val="000000" w:themeColor="text1"/>
          <w:sz w:val="20"/>
        </w:rPr>
        <w:t xml:space="preserve">that </w:t>
      </w:r>
      <w:r w:rsidRPr="00A75446">
        <w:rPr>
          <w:rFonts w:eastAsiaTheme="minorEastAsia"/>
          <w:color w:val="000000" w:themeColor="text1"/>
          <w:sz w:val="20"/>
        </w:rPr>
        <w:t>the range of MCS for a given MCS table, range of number of subchannels, upper bound of number of (re)transmissions</w:t>
      </w:r>
      <w:r w:rsidR="00A75446" w:rsidRPr="00A75446">
        <w:rPr>
          <w:rFonts w:eastAsiaTheme="minorEastAsia"/>
          <w:color w:val="000000" w:themeColor="text1"/>
          <w:sz w:val="20"/>
        </w:rPr>
        <w:t xml:space="preserve"> and upper bound of TX power can be controlled. Out of these TX parameters, only the range of MCS is related to Doppler frequency shift. Therefore, we propose the following.</w:t>
      </w:r>
    </w:p>
    <w:p w14:paraId="4F50F307" w14:textId="35B0EAF4" w:rsidR="00D92E2E" w:rsidRPr="00A75446" w:rsidRDefault="00D92E2E" w:rsidP="004547F5">
      <w:pPr>
        <w:pStyle w:val="BodyText"/>
        <w:spacing w:after="240"/>
        <w:rPr>
          <w:rFonts w:eastAsiaTheme="minorEastAsia"/>
          <w:b/>
          <w:i/>
          <w:color w:val="000000" w:themeColor="text1"/>
          <w:sz w:val="20"/>
          <w:szCs w:val="20"/>
        </w:rPr>
      </w:pPr>
      <w:r w:rsidRPr="00A75446">
        <w:rPr>
          <w:rFonts w:eastAsiaTheme="minorEastAsia"/>
          <w:b/>
          <w:i/>
          <w:color w:val="000000" w:themeColor="text1"/>
          <w:sz w:val="20"/>
          <w:szCs w:val="20"/>
        </w:rPr>
        <w:t xml:space="preserve">Proposal 2: </w:t>
      </w:r>
      <w:r w:rsidR="00F5749B" w:rsidRPr="00A75446">
        <w:rPr>
          <w:rFonts w:eastAsiaTheme="minorEastAsia"/>
          <w:b/>
          <w:i/>
          <w:color w:val="000000" w:themeColor="text1"/>
          <w:sz w:val="20"/>
          <w:szCs w:val="20"/>
        </w:rPr>
        <w:t>In high speed (e.g. above 120km/hr), no 256QAM, and upper bound of sidelink TX power is not dependent on UE absolute speed. And no other restrictions.</w:t>
      </w:r>
    </w:p>
    <w:p w14:paraId="3A91C9E1" w14:textId="6FFDD55C" w:rsidR="00BC0557" w:rsidRPr="006A58CD" w:rsidRDefault="00695CCB" w:rsidP="00BC0557">
      <w:pPr>
        <w:spacing w:after="120"/>
        <w:rPr>
          <w:b/>
          <w:sz w:val="20"/>
          <w:szCs w:val="20"/>
        </w:rPr>
      </w:pPr>
      <w:r w:rsidRPr="006A58CD">
        <w:rPr>
          <w:b/>
          <w:sz w:val="20"/>
          <w:szCs w:val="20"/>
        </w:rPr>
        <w:t>4</w:t>
      </w:r>
      <w:r w:rsidR="00BC0557" w:rsidRPr="006A58CD">
        <w:rPr>
          <w:b/>
          <w:sz w:val="20"/>
          <w:szCs w:val="20"/>
        </w:rPr>
        <w:t>. Conclusion</w:t>
      </w:r>
    </w:p>
    <w:p w14:paraId="0188F143" w14:textId="59A9A099" w:rsidR="00695CCB" w:rsidRPr="00204D5B" w:rsidRDefault="00695CCB" w:rsidP="00695CCB">
      <w:pPr>
        <w:pStyle w:val="BodyText"/>
        <w:rPr>
          <w:color w:val="000000" w:themeColor="text1"/>
          <w:sz w:val="20"/>
        </w:rPr>
      </w:pPr>
      <w:r w:rsidRPr="00204D5B">
        <w:rPr>
          <w:color w:val="000000" w:themeColor="text1"/>
          <w:sz w:val="20"/>
        </w:rPr>
        <w:t>I</w:t>
      </w:r>
      <w:r w:rsidRPr="00204D5B">
        <w:rPr>
          <w:rFonts w:hint="eastAsia"/>
          <w:color w:val="000000" w:themeColor="text1"/>
          <w:sz w:val="20"/>
        </w:rPr>
        <w:t xml:space="preserve">n </w:t>
      </w:r>
      <w:r w:rsidRPr="00204D5B">
        <w:rPr>
          <w:color w:val="000000" w:themeColor="text1"/>
          <w:sz w:val="20"/>
        </w:rPr>
        <w:t xml:space="preserve">this contribution, </w:t>
      </w:r>
      <w:r w:rsidR="00582FFA">
        <w:rPr>
          <w:color w:val="000000" w:themeColor="text1"/>
          <w:sz w:val="20"/>
        </w:rPr>
        <w:t>remaining open issues</w:t>
      </w:r>
      <w:r w:rsidRPr="00204D5B">
        <w:rPr>
          <w:color w:val="000000" w:themeColor="text1"/>
          <w:sz w:val="20"/>
        </w:rPr>
        <w:t xml:space="preserve"> </w:t>
      </w:r>
      <w:r w:rsidR="00582FFA">
        <w:rPr>
          <w:color w:val="000000" w:themeColor="text1"/>
          <w:sz w:val="20"/>
        </w:rPr>
        <w:t>on QoS in</w:t>
      </w:r>
      <w:r w:rsidRPr="00204D5B">
        <w:rPr>
          <w:color w:val="000000" w:themeColor="text1"/>
          <w:sz w:val="20"/>
        </w:rPr>
        <w:t xml:space="preserve"> NR-V2X </w:t>
      </w:r>
      <w:r w:rsidR="00582FFA">
        <w:rPr>
          <w:color w:val="000000" w:themeColor="text1"/>
          <w:sz w:val="20"/>
        </w:rPr>
        <w:t>were</w:t>
      </w:r>
      <w:r w:rsidRPr="00204D5B">
        <w:rPr>
          <w:color w:val="000000" w:themeColor="text1"/>
          <w:sz w:val="20"/>
        </w:rPr>
        <w:t xml:space="preserve"> discussed</w:t>
      </w:r>
      <w:r w:rsidR="00582FFA">
        <w:rPr>
          <w:color w:val="000000" w:themeColor="text1"/>
          <w:sz w:val="20"/>
        </w:rPr>
        <w:t xml:space="preserve"> and t</w:t>
      </w:r>
      <w:r w:rsidRPr="00204D5B">
        <w:rPr>
          <w:color w:val="000000" w:themeColor="text1"/>
          <w:sz w:val="20"/>
        </w:rPr>
        <w:t>he following proposals are given.</w:t>
      </w:r>
    </w:p>
    <w:p w14:paraId="37D901DE" w14:textId="1E099253" w:rsidR="00695CCB" w:rsidRDefault="00695CCB" w:rsidP="00695CCB">
      <w:pPr>
        <w:pStyle w:val="BodyText"/>
        <w:rPr>
          <w:sz w:val="20"/>
        </w:rPr>
      </w:pPr>
    </w:p>
    <w:p w14:paraId="2071FFC9" w14:textId="58664BD6" w:rsidR="009408CB" w:rsidRPr="00F5749B" w:rsidRDefault="006A2CAC" w:rsidP="009408CB">
      <w:pPr>
        <w:pStyle w:val="BodyText"/>
        <w:spacing w:after="240"/>
        <w:rPr>
          <w:rFonts w:eastAsiaTheme="minorEastAsia"/>
          <w:b/>
          <w:i/>
          <w:color w:val="000000" w:themeColor="text1"/>
          <w:sz w:val="20"/>
          <w:szCs w:val="20"/>
        </w:rPr>
      </w:pPr>
      <w:r w:rsidRPr="00F5749B">
        <w:rPr>
          <w:rFonts w:eastAsiaTheme="minorEastAsia"/>
          <w:b/>
          <w:i/>
          <w:color w:val="000000" w:themeColor="text1"/>
          <w:sz w:val="20"/>
          <w:szCs w:val="20"/>
        </w:rPr>
        <w:t xml:space="preserve">Proposal 1: </w:t>
      </w:r>
      <w:r w:rsidR="00F5749B" w:rsidRPr="00F5749B">
        <w:rPr>
          <w:rFonts w:eastAsiaTheme="minorEastAsia"/>
          <w:b/>
          <w:i/>
          <w:color w:val="000000" w:themeColor="text1"/>
          <w:sz w:val="20"/>
          <w:szCs w:val="20"/>
        </w:rPr>
        <w:t>It is proposed to also support CBR reporting of Type 1 CG resources to LTE eNB.</w:t>
      </w:r>
    </w:p>
    <w:p w14:paraId="3A6D25FD" w14:textId="73B8F5FC" w:rsidR="009408CB" w:rsidRPr="00A75446" w:rsidRDefault="009408CB" w:rsidP="009408CB">
      <w:pPr>
        <w:pStyle w:val="BodyText"/>
        <w:spacing w:after="240"/>
        <w:rPr>
          <w:rFonts w:eastAsiaTheme="minorEastAsia"/>
          <w:b/>
          <w:i/>
          <w:color w:val="000000" w:themeColor="text1"/>
          <w:sz w:val="20"/>
          <w:szCs w:val="20"/>
        </w:rPr>
      </w:pPr>
      <w:r w:rsidRPr="00A75446">
        <w:rPr>
          <w:rFonts w:eastAsiaTheme="minorEastAsia"/>
          <w:b/>
          <w:i/>
          <w:color w:val="000000" w:themeColor="text1"/>
          <w:sz w:val="20"/>
          <w:szCs w:val="20"/>
        </w:rPr>
        <w:t xml:space="preserve">Proposal 2: </w:t>
      </w:r>
      <w:r w:rsidR="00A75446" w:rsidRPr="00A75446">
        <w:rPr>
          <w:rFonts w:eastAsiaTheme="minorEastAsia"/>
          <w:b/>
          <w:i/>
          <w:color w:val="000000" w:themeColor="text1"/>
          <w:sz w:val="20"/>
          <w:szCs w:val="20"/>
        </w:rPr>
        <w:t>In high speed (e.g. above 120km/hr), no 256QAM, and upper bound of sidelink TX power is not dependent on UE absolute speed. And no other restrictions.</w:t>
      </w:r>
    </w:p>
    <w:sectPr w:rsidR="009408CB" w:rsidRPr="00A75446">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F014B8" w14:textId="77777777" w:rsidR="00DC39EC" w:rsidRDefault="00DC39EC" w:rsidP="00511BDE">
      <w:r>
        <w:separator/>
      </w:r>
    </w:p>
  </w:endnote>
  <w:endnote w:type="continuationSeparator" w:id="0">
    <w:p w14:paraId="3106419A" w14:textId="77777777" w:rsidR="00DC39EC" w:rsidRDefault="00DC39EC" w:rsidP="00511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D606A" w14:textId="287D5A20" w:rsidR="00511BDE" w:rsidRPr="00511BDE" w:rsidRDefault="00511BDE">
    <w:pPr>
      <w:pStyle w:val="Footer"/>
      <w:jc w:val="center"/>
      <w:rPr>
        <w:rFonts w:ascii="Times New Roman" w:hAnsi="Times New Roman" w:cs="Times New Roman"/>
        <w:sz w:val="20"/>
      </w:rPr>
    </w:pPr>
    <w:r w:rsidRPr="00511BDE">
      <w:rPr>
        <w:rFonts w:ascii="Times New Roman" w:hAnsi="Times New Roman" w:cs="Times New Roman"/>
        <w:sz w:val="20"/>
      </w:rPr>
      <w:t xml:space="preserve">Page </w:t>
    </w:r>
    <w:sdt>
      <w:sdtPr>
        <w:rPr>
          <w:rFonts w:ascii="Times New Roman" w:hAnsi="Times New Roman" w:cs="Times New Roman"/>
          <w:sz w:val="20"/>
        </w:rPr>
        <w:id w:val="-1294593575"/>
        <w:docPartObj>
          <w:docPartGallery w:val="Page Numbers (Bottom of Page)"/>
          <w:docPartUnique/>
        </w:docPartObj>
      </w:sdtPr>
      <w:sdtEndPr>
        <w:rPr>
          <w:noProof/>
        </w:rPr>
      </w:sdtEndPr>
      <w:sdtContent>
        <w:r w:rsidRPr="00511BDE">
          <w:rPr>
            <w:rFonts w:ascii="Times New Roman" w:hAnsi="Times New Roman" w:cs="Times New Roman"/>
            <w:sz w:val="20"/>
          </w:rPr>
          <w:fldChar w:fldCharType="begin"/>
        </w:r>
        <w:r w:rsidRPr="00511BDE">
          <w:rPr>
            <w:rFonts w:ascii="Times New Roman" w:hAnsi="Times New Roman" w:cs="Times New Roman"/>
            <w:sz w:val="20"/>
          </w:rPr>
          <w:instrText xml:space="preserve"> PAGE   \* MERGEFORMAT </w:instrText>
        </w:r>
        <w:r w:rsidRPr="00511BDE">
          <w:rPr>
            <w:rFonts w:ascii="Times New Roman" w:hAnsi="Times New Roman" w:cs="Times New Roman"/>
            <w:sz w:val="20"/>
          </w:rPr>
          <w:fldChar w:fldCharType="separate"/>
        </w:r>
        <w:r w:rsidRPr="00511BDE">
          <w:rPr>
            <w:rFonts w:ascii="Times New Roman" w:hAnsi="Times New Roman" w:cs="Times New Roman"/>
            <w:noProof/>
            <w:sz w:val="20"/>
          </w:rPr>
          <w:t>2</w:t>
        </w:r>
        <w:r w:rsidRPr="00511BDE">
          <w:rPr>
            <w:rFonts w:ascii="Times New Roman" w:hAnsi="Times New Roman" w:cs="Times New Roman"/>
            <w:noProof/>
            <w:sz w:val="20"/>
          </w:rPr>
          <w:fldChar w:fldCharType="end"/>
        </w:r>
      </w:sdtContent>
    </w:sdt>
  </w:p>
  <w:p w14:paraId="0EB60F99" w14:textId="77777777" w:rsidR="00511BDE" w:rsidRDefault="00511B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51A886" w14:textId="77777777" w:rsidR="00DC39EC" w:rsidRDefault="00DC39EC" w:rsidP="00511BDE">
      <w:r>
        <w:separator/>
      </w:r>
    </w:p>
  </w:footnote>
  <w:footnote w:type="continuationSeparator" w:id="0">
    <w:p w14:paraId="0CE8606F" w14:textId="77777777" w:rsidR="00DC39EC" w:rsidRDefault="00DC39EC" w:rsidP="00511B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A0310"/>
    <w:multiLevelType w:val="hybridMultilevel"/>
    <w:tmpl w:val="77A441CA"/>
    <w:lvl w:ilvl="0" w:tplc="5B50964E">
      <w:start w:val="1"/>
      <w:numFmt w:val="bullet"/>
      <w:lvlText w:val="•"/>
      <w:lvlJc w:val="left"/>
      <w:pPr>
        <w:tabs>
          <w:tab w:val="num" w:pos="720"/>
        </w:tabs>
        <w:ind w:left="720" w:hanging="360"/>
      </w:pPr>
      <w:rPr>
        <w:rFonts w:ascii="Arial" w:hAnsi="Arial" w:hint="default"/>
      </w:rPr>
    </w:lvl>
    <w:lvl w:ilvl="1" w:tplc="DBCE1D62" w:tentative="1">
      <w:start w:val="1"/>
      <w:numFmt w:val="bullet"/>
      <w:lvlText w:val="•"/>
      <w:lvlJc w:val="left"/>
      <w:pPr>
        <w:tabs>
          <w:tab w:val="num" w:pos="1440"/>
        </w:tabs>
        <w:ind w:left="1440" w:hanging="360"/>
      </w:pPr>
      <w:rPr>
        <w:rFonts w:ascii="Arial" w:hAnsi="Arial" w:hint="default"/>
      </w:rPr>
    </w:lvl>
    <w:lvl w:ilvl="2" w:tplc="7A162B22" w:tentative="1">
      <w:start w:val="1"/>
      <w:numFmt w:val="bullet"/>
      <w:lvlText w:val="•"/>
      <w:lvlJc w:val="left"/>
      <w:pPr>
        <w:tabs>
          <w:tab w:val="num" w:pos="2160"/>
        </w:tabs>
        <w:ind w:left="2160" w:hanging="360"/>
      </w:pPr>
      <w:rPr>
        <w:rFonts w:ascii="Arial" w:hAnsi="Arial" w:hint="default"/>
      </w:rPr>
    </w:lvl>
    <w:lvl w:ilvl="3" w:tplc="0A9440D8" w:tentative="1">
      <w:start w:val="1"/>
      <w:numFmt w:val="bullet"/>
      <w:lvlText w:val="•"/>
      <w:lvlJc w:val="left"/>
      <w:pPr>
        <w:tabs>
          <w:tab w:val="num" w:pos="2880"/>
        </w:tabs>
        <w:ind w:left="2880" w:hanging="360"/>
      </w:pPr>
      <w:rPr>
        <w:rFonts w:ascii="Arial" w:hAnsi="Arial" w:hint="default"/>
      </w:rPr>
    </w:lvl>
    <w:lvl w:ilvl="4" w:tplc="2340921A" w:tentative="1">
      <w:start w:val="1"/>
      <w:numFmt w:val="bullet"/>
      <w:lvlText w:val="•"/>
      <w:lvlJc w:val="left"/>
      <w:pPr>
        <w:tabs>
          <w:tab w:val="num" w:pos="3600"/>
        </w:tabs>
        <w:ind w:left="3600" w:hanging="360"/>
      </w:pPr>
      <w:rPr>
        <w:rFonts w:ascii="Arial" w:hAnsi="Arial" w:hint="default"/>
      </w:rPr>
    </w:lvl>
    <w:lvl w:ilvl="5" w:tplc="6346FEB8" w:tentative="1">
      <w:start w:val="1"/>
      <w:numFmt w:val="bullet"/>
      <w:lvlText w:val="•"/>
      <w:lvlJc w:val="left"/>
      <w:pPr>
        <w:tabs>
          <w:tab w:val="num" w:pos="4320"/>
        </w:tabs>
        <w:ind w:left="4320" w:hanging="360"/>
      </w:pPr>
      <w:rPr>
        <w:rFonts w:ascii="Arial" w:hAnsi="Arial" w:hint="default"/>
      </w:rPr>
    </w:lvl>
    <w:lvl w:ilvl="6" w:tplc="78CE0F34" w:tentative="1">
      <w:start w:val="1"/>
      <w:numFmt w:val="bullet"/>
      <w:lvlText w:val="•"/>
      <w:lvlJc w:val="left"/>
      <w:pPr>
        <w:tabs>
          <w:tab w:val="num" w:pos="5040"/>
        </w:tabs>
        <w:ind w:left="5040" w:hanging="360"/>
      </w:pPr>
      <w:rPr>
        <w:rFonts w:ascii="Arial" w:hAnsi="Arial" w:hint="default"/>
      </w:rPr>
    </w:lvl>
    <w:lvl w:ilvl="7" w:tplc="A71671B4" w:tentative="1">
      <w:start w:val="1"/>
      <w:numFmt w:val="bullet"/>
      <w:lvlText w:val="•"/>
      <w:lvlJc w:val="left"/>
      <w:pPr>
        <w:tabs>
          <w:tab w:val="num" w:pos="5760"/>
        </w:tabs>
        <w:ind w:left="5760" w:hanging="360"/>
      </w:pPr>
      <w:rPr>
        <w:rFonts w:ascii="Arial" w:hAnsi="Arial" w:hint="default"/>
      </w:rPr>
    </w:lvl>
    <w:lvl w:ilvl="8" w:tplc="710C350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D6E641F"/>
    <w:multiLevelType w:val="hybridMultilevel"/>
    <w:tmpl w:val="A6580F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5F4645"/>
    <w:multiLevelType w:val="hybridMultilevel"/>
    <w:tmpl w:val="34121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E361BC"/>
    <w:multiLevelType w:val="hybridMultilevel"/>
    <w:tmpl w:val="4BF671DA"/>
    <w:lvl w:ilvl="0" w:tplc="E29AC1F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8964BB"/>
    <w:multiLevelType w:val="hybridMultilevel"/>
    <w:tmpl w:val="9292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E581D49"/>
    <w:multiLevelType w:val="hybridMultilevel"/>
    <w:tmpl w:val="5590100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FB2018A"/>
    <w:multiLevelType w:val="hybridMultilevel"/>
    <w:tmpl w:val="7B84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7B4435"/>
    <w:multiLevelType w:val="hybridMultilevel"/>
    <w:tmpl w:val="E2EABE0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367D0F5C"/>
    <w:multiLevelType w:val="hybridMultilevel"/>
    <w:tmpl w:val="E79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B0089B"/>
    <w:multiLevelType w:val="hybridMultilevel"/>
    <w:tmpl w:val="BC3E4972"/>
    <w:lvl w:ilvl="0" w:tplc="1DC8FC9A">
      <w:start w:val="1"/>
      <w:numFmt w:val="bullet"/>
      <w:lvlText w:val="•"/>
      <w:lvlJc w:val="left"/>
      <w:pPr>
        <w:tabs>
          <w:tab w:val="num" w:pos="720"/>
        </w:tabs>
        <w:ind w:left="720" w:hanging="360"/>
      </w:pPr>
      <w:rPr>
        <w:rFonts w:ascii="Arial" w:hAnsi="Arial" w:hint="default"/>
      </w:rPr>
    </w:lvl>
    <w:lvl w:ilvl="1" w:tplc="639E23F2">
      <w:start w:val="277"/>
      <w:numFmt w:val="bullet"/>
      <w:lvlText w:val="–"/>
      <w:lvlJc w:val="left"/>
      <w:pPr>
        <w:tabs>
          <w:tab w:val="num" w:pos="1440"/>
        </w:tabs>
        <w:ind w:left="1440" w:hanging="360"/>
      </w:pPr>
      <w:rPr>
        <w:rFonts w:ascii="Arial" w:hAnsi="Arial" w:hint="default"/>
      </w:rPr>
    </w:lvl>
    <w:lvl w:ilvl="2" w:tplc="705011BA">
      <w:start w:val="277"/>
      <w:numFmt w:val="bullet"/>
      <w:lvlText w:val="•"/>
      <w:lvlJc w:val="left"/>
      <w:pPr>
        <w:tabs>
          <w:tab w:val="num" w:pos="2160"/>
        </w:tabs>
        <w:ind w:left="2160" w:hanging="360"/>
      </w:pPr>
      <w:rPr>
        <w:rFonts w:ascii="Arial" w:hAnsi="Arial" w:hint="default"/>
      </w:rPr>
    </w:lvl>
    <w:lvl w:ilvl="3" w:tplc="768E9644" w:tentative="1">
      <w:start w:val="1"/>
      <w:numFmt w:val="bullet"/>
      <w:lvlText w:val="•"/>
      <w:lvlJc w:val="left"/>
      <w:pPr>
        <w:tabs>
          <w:tab w:val="num" w:pos="2880"/>
        </w:tabs>
        <w:ind w:left="2880" w:hanging="360"/>
      </w:pPr>
      <w:rPr>
        <w:rFonts w:ascii="Arial" w:hAnsi="Arial" w:hint="default"/>
      </w:rPr>
    </w:lvl>
    <w:lvl w:ilvl="4" w:tplc="24E00E02" w:tentative="1">
      <w:start w:val="1"/>
      <w:numFmt w:val="bullet"/>
      <w:lvlText w:val="•"/>
      <w:lvlJc w:val="left"/>
      <w:pPr>
        <w:tabs>
          <w:tab w:val="num" w:pos="3600"/>
        </w:tabs>
        <w:ind w:left="3600" w:hanging="360"/>
      </w:pPr>
      <w:rPr>
        <w:rFonts w:ascii="Arial" w:hAnsi="Arial" w:hint="default"/>
      </w:rPr>
    </w:lvl>
    <w:lvl w:ilvl="5" w:tplc="A934C666" w:tentative="1">
      <w:start w:val="1"/>
      <w:numFmt w:val="bullet"/>
      <w:lvlText w:val="•"/>
      <w:lvlJc w:val="left"/>
      <w:pPr>
        <w:tabs>
          <w:tab w:val="num" w:pos="4320"/>
        </w:tabs>
        <w:ind w:left="4320" w:hanging="360"/>
      </w:pPr>
      <w:rPr>
        <w:rFonts w:ascii="Arial" w:hAnsi="Arial" w:hint="default"/>
      </w:rPr>
    </w:lvl>
    <w:lvl w:ilvl="6" w:tplc="C4103972" w:tentative="1">
      <w:start w:val="1"/>
      <w:numFmt w:val="bullet"/>
      <w:lvlText w:val="•"/>
      <w:lvlJc w:val="left"/>
      <w:pPr>
        <w:tabs>
          <w:tab w:val="num" w:pos="5040"/>
        </w:tabs>
        <w:ind w:left="5040" w:hanging="360"/>
      </w:pPr>
      <w:rPr>
        <w:rFonts w:ascii="Arial" w:hAnsi="Arial" w:hint="default"/>
      </w:rPr>
    </w:lvl>
    <w:lvl w:ilvl="7" w:tplc="1E96B878" w:tentative="1">
      <w:start w:val="1"/>
      <w:numFmt w:val="bullet"/>
      <w:lvlText w:val="•"/>
      <w:lvlJc w:val="left"/>
      <w:pPr>
        <w:tabs>
          <w:tab w:val="num" w:pos="5760"/>
        </w:tabs>
        <w:ind w:left="5760" w:hanging="360"/>
      </w:pPr>
      <w:rPr>
        <w:rFonts w:ascii="Arial" w:hAnsi="Arial" w:hint="default"/>
      </w:rPr>
    </w:lvl>
    <w:lvl w:ilvl="8" w:tplc="72C6B25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3F79B4"/>
    <w:multiLevelType w:val="multilevel"/>
    <w:tmpl w:val="75607B4C"/>
    <w:lvl w:ilvl="0">
      <w:start w:val="2"/>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43FF5F2B"/>
    <w:multiLevelType w:val="multilevel"/>
    <w:tmpl w:val="9EDE29B2"/>
    <w:lvl w:ilvl="0">
      <w:start w:val="7"/>
      <w:numFmt w:val="decimal"/>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2988"/>
        </w:tabs>
        <w:ind w:left="2988" w:hanging="1008"/>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tabs>
          <w:tab w:val="num" w:pos="1152"/>
        </w:tabs>
        <w:ind w:left="1152" w:hanging="1152"/>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50E657A"/>
    <w:multiLevelType w:val="hybridMultilevel"/>
    <w:tmpl w:val="7A0A42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9AB692C"/>
    <w:multiLevelType w:val="hybridMultilevel"/>
    <w:tmpl w:val="2264BCF2"/>
    <w:lvl w:ilvl="0" w:tplc="04090001">
      <w:start w:val="1"/>
      <w:numFmt w:val="bullet"/>
      <w:lvlText w:val=""/>
      <w:lvlJc w:val="left"/>
      <w:pPr>
        <w:ind w:left="720" w:hanging="360"/>
      </w:pPr>
      <w:rPr>
        <w:rFonts w:ascii="Symbol" w:hAnsi="Symbol" w:hint="default"/>
      </w:rPr>
    </w:lvl>
    <w:lvl w:ilvl="1" w:tplc="0C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1E63AB"/>
    <w:multiLevelType w:val="hybridMultilevel"/>
    <w:tmpl w:val="CB1C9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A4362A"/>
    <w:multiLevelType w:val="hybridMultilevel"/>
    <w:tmpl w:val="792E53DC"/>
    <w:lvl w:ilvl="0" w:tplc="FB300E0E">
      <w:start w:val="2"/>
      <w:numFmt w:val="bullet"/>
      <w:lvlText w:val=""/>
      <w:lvlJc w:val="left"/>
      <w:pPr>
        <w:ind w:left="420" w:hanging="360"/>
      </w:pPr>
      <w:rPr>
        <w:rFonts w:ascii="Symbol" w:eastAsia="SimSun" w:hAnsi="Symbol" w:cs="Arial" w:hint="default"/>
      </w:rPr>
    </w:lvl>
    <w:lvl w:ilvl="1" w:tplc="0C090003" w:tentative="1">
      <w:start w:val="1"/>
      <w:numFmt w:val="bullet"/>
      <w:lvlText w:val="o"/>
      <w:lvlJc w:val="left"/>
      <w:pPr>
        <w:ind w:left="1140" w:hanging="360"/>
      </w:pPr>
      <w:rPr>
        <w:rFonts w:ascii="Courier New" w:hAnsi="Courier New" w:cs="Courier New" w:hint="default"/>
      </w:rPr>
    </w:lvl>
    <w:lvl w:ilvl="2" w:tplc="0C090005" w:tentative="1">
      <w:start w:val="1"/>
      <w:numFmt w:val="bullet"/>
      <w:lvlText w:val=""/>
      <w:lvlJc w:val="left"/>
      <w:pPr>
        <w:ind w:left="1860" w:hanging="360"/>
      </w:pPr>
      <w:rPr>
        <w:rFonts w:ascii="Wingdings" w:hAnsi="Wingdings" w:hint="default"/>
      </w:rPr>
    </w:lvl>
    <w:lvl w:ilvl="3" w:tplc="0C090001" w:tentative="1">
      <w:start w:val="1"/>
      <w:numFmt w:val="bullet"/>
      <w:lvlText w:val=""/>
      <w:lvlJc w:val="left"/>
      <w:pPr>
        <w:ind w:left="2580" w:hanging="360"/>
      </w:pPr>
      <w:rPr>
        <w:rFonts w:ascii="Symbol" w:hAnsi="Symbol" w:hint="default"/>
      </w:rPr>
    </w:lvl>
    <w:lvl w:ilvl="4" w:tplc="0C090003" w:tentative="1">
      <w:start w:val="1"/>
      <w:numFmt w:val="bullet"/>
      <w:lvlText w:val="o"/>
      <w:lvlJc w:val="left"/>
      <w:pPr>
        <w:ind w:left="3300" w:hanging="360"/>
      </w:pPr>
      <w:rPr>
        <w:rFonts w:ascii="Courier New" w:hAnsi="Courier New" w:cs="Courier New" w:hint="default"/>
      </w:rPr>
    </w:lvl>
    <w:lvl w:ilvl="5" w:tplc="0C090005" w:tentative="1">
      <w:start w:val="1"/>
      <w:numFmt w:val="bullet"/>
      <w:lvlText w:val=""/>
      <w:lvlJc w:val="left"/>
      <w:pPr>
        <w:ind w:left="4020" w:hanging="360"/>
      </w:pPr>
      <w:rPr>
        <w:rFonts w:ascii="Wingdings" w:hAnsi="Wingdings" w:hint="default"/>
      </w:rPr>
    </w:lvl>
    <w:lvl w:ilvl="6" w:tplc="0C090001" w:tentative="1">
      <w:start w:val="1"/>
      <w:numFmt w:val="bullet"/>
      <w:lvlText w:val=""/>
      <w:lvlJc w:val="left"/>
      <w:pPr>
        <w:ind w:left="4740" w:hanging="360"/>
      </w:pPr>
      <w:rPr>
        <w:rFonts w:ascii="Symbol" w:hAnsi="Symbol" w:hint="default"/>
      </w:rPr>
    </w:lvl>
    <w:lvl w:ilvl="7" w:tplc="0C090003" w:tentative="1">
      <w:start w:val="1"/>
      <w:numFmt w:val="bullet"/>
      <w:lvlText w:val="o"/>
      <w:lvlJc w:val="left"/>
      <w:pPr>
        <w:ind w:left="5460" w:hanging="360"/>
      </w:pPr>
      <w:rPr>
        <w:rFonts w:ascii="Courier New" w:hAnsi="Courier New" w:cs="Courier New" w:hint="default"/>
      </w:rPr>
    </w:lvl>
    <w:lvl w:ilvl="8" w:tplc="0C090005" w:tentative="1">
      <w:start w:val="1"/>
      <w:numFmt w:val="bullet"/>
      <w:lvlText w:val=""/>
      <w:lvlJc w:val="left"/>
      <w:pPr>
        <w:ind w:left="6180" w:hanging="360"/>
      </w:pPr>
      <w:rPr>
        <w:rFonts w:ascii="Wingdings" w:hAnsi="Wingdings" w:hint="default"/>
      </w:rPr>
    </w:lvl>
  </w:abstractNum>
  <w:abstractNum w:abstractNumId="22" w15:restartNumberingAfterBreak="0">
    <w:nsid w:val="64F8560B"/>
    <w:multiLevelType w:val="hybridMultilevel"/>
    <w:tmpl w:val="C1AEA5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A842102"/>
    <w:multiLevelType w:val="hybridMultilevel"/>
    <w:tmpl w:val="0884FD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6B05E8"/>
    <w:multiLevelType w:val="hybridMultilevel"/>
    <w:tmpl w:val="AD123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CF6E70"/>
    <w:multiLevelType w:val="hybridMultilevel"/>
    <w:tmpl w:val="7090DE3C"/>
    <w:lvl w:ilvl="0" w:tplc="4D9857D8">
      <w:numFmt w:val="bullet"/>
      <w:lvlText w:val=""/>
      <w:lvlJc w:val="left"/>
      <w:pPr>
        <w:ind w:left="720" w:hanging="360"/>
      </w:pPr>
      <w:rPr>
        <w:rFonts w:ascii="Symbol" w:eastAsia="SimSun"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FE33946"/>
    <w:multiLevelType w:val="hybridMultilevel"/>
    <w:tmpl w:val="A1F477F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747D3E52"/>
    <w:multiLevelType w:val="hybridMultilevel"/>
    <w:tmpl w:val="86446A9E"/>
    <w:lvl w:ilvl="0" w:tplc="E29AC1F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BED18BC"/>
    <w:multiLevelType w:val="multilevel"/>
    <w:tmpl w:val="C75466A8"/>
    <w:lvl w:ilvl="0">
      <w:start w:val="1"/>
      <w:numFmt w:val="decimal"/>
      <w:pStyle w:val="Heading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bullet"/>
      <w:pStyle w:val="Heading3"/>
      <w:lvlText w:val=""/>
      <w:lvlJc w:val="left"/>
      <w:pPr>
        <w:tabs>
          <w:tab w:val="num" w:pos="900"/>
        </w:tabs>
        <w:ind w:left="900" w:hanging="900"/>
      </w:pPr>
      <w:rPr>
        <w:rFonts w:ascii="Wingdings" w:hAnsi="Wingdings" w:hint="default"/>
        <w:b/>
        <w:i w:val="0"/>
        <w:sz w:val="20"/>
        <w:szCs w:val="20"/>
        <w:u w:val="none"/>
      </w:rPr>
    </w:lvl>
    <w:lvl w:ilvl="3">
      <w:start w:val="1"/>
      <w:numFmt w:val="decimal"/>
      <w:pStyle w:val="Heading4"/>
      <w:lvlText w:val="%1.%2.%3.%4"/>
      <w:lvlJc w:val="left"/>
      <w:pPr>
        <w:tabs>
          <w:tab w:val="num"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1188"/>
        </w:tabs>
        <w:ind w:left="851" w:hanging="851"/>
      </w:pPr>
      <w:rPr>
        <w:rFonts w:ascii="Arial" w:hAnsi="Arial" w:hint="default"/>
      </w:rPr>
    </w:lvl>
    <w:lvl w:ilvl="5">
      <w:start w:val="1"/>
      <w:numFmt w:val="decimal"/>
      <w:pStyle w:val="Heading6"/>
      <w:lvlText w:val="%1.%2.%3.%4.%5.%6"/>
      <w:lvlJc w:val="left"/>
      <w:pPr>
        <w:tabs>
          <w:tab w:val="num" w:pos="1152"/>
        </w:tabs>
        <w:ind w:left="851" w:hanging="851"/>
      </w:pPr>
      <w:rPr>
        <w:rFonts w:hint="eastAsia"/>
      </w:rPr>
    </w:lvl>
    <w:lvl w:ilvl="6">
      <w:start w:val="1"/>
      <w:numFmt w:val="decimal"/>
      <w:pStyle w:val="Heading7"/>
      <w:lvlText w:val="%1.%2.%3.%4.%5.%6.%7"/>
      <w:lvlJc w:val="left"/>
      <w:pPr>
        <w:tabs>
          <w:tab w:val="num" w:pos="1476"/>
        </w:tabs>
        <w:ind w:left="1476" w:hanging="1476"/>
      </w:pPr>
      <w:rPr>
        <w:rFonts w:hint="eastAsia"/>
      </w:rPr>
    </w:lvl>
    <w:lvl w:ilvl="7">
      <w:start w:val="1"/>
      <w:numFmt w:val="decimal"/>
      <w:pStyle w:val="Heading8"/>
      <w:lvlText w:val="%1.%2.%3.%4.%5.%6.%7.%8"/>
      <w:lvlJc w:val="left"/>
      <w:pPr>
        <w:tabs>
          <w:tab w:val="num" w:pos="1620"/>
        </w:tabs>
        <w:ind w:left="1620" w:hanging="1620"/>
      </w:pPr>
      <w:rPr>
        <w:rFonts w:hint="eastAsia"/>
      </w:rPr>
    </w:lvl>
    <w:lvl w:ilvl="8">
      <w:start w:val="1"/>
      <w:numFmt w:val="decimal"/>
      <w:pStyle w:val="Heading9"/>
      <w:lvlText w:val="%1.%2.%3.%4.%5.%6.%7.%8.%9"/>
      <w:lvlJc w:val="left"/>
      <w:pPr>
        <w:tabs>
          <w:tab w:val="num" w:pos="1764"/>
        </w:tabs>
        <w:ind w:left="1764" w:hanging="1764"/>
      </w:pPr>
      <w:rPr>
        <w:rFonts w:hint="eastAsia"/>
      </w:rPr>
    </w:lvl>
  </w:abstractNum>
  <w:abstractNum w:abstractNumId="31" w15:restartNumberingAfterBreak="0">
    <w:nsid w:val="7E3D3043"/>
    <w:multiLevelType w:val="hybridMultilevel"/>
    <w:tmpl w:val="6D024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9"/>
  </w:num>
  <w:num w:numId="2">
    <w:abstractNumId w:val="24"/>
  </w:num>
  <w:num w:numId="3">
    <w:abstractNumId w:val="23"/>
  </w:num>
  <w:num w:numId="4">
    <w:abstractNumId w:val="15"/>
  </w:num>
  <w:num w:numId="5">
    <w:abstractNumId w:val="4"/>
  </w:num>
  <w:num w:numId="6">
    <w:abstractNumId w:val="15"/>
  </w:num>
  <w:num w:numId="7">
    <w:abstractNumId w:val="15"/>
  </w:num>
  <w:num w:numId="8">
    <w:abstractNumId w:val="15"/>
  </w:num>
  <w:num w:numId="9">
    <w:abstractNumId w:val="15"/>
  </w:num>
  <w:num w:numId="10">
    <w:abstractNumId w:val="21"/>
  </w:num>
  <w:num w:numId="11">
    <w:abstractNumId w:val="25"/>
  </w:num>
  <w:num w:numId="12">
    <w:abstractNumId w:val="0"/>
  </w:num>
  <w:num w:numId="13">
    <w:abstractNumId w:val="1"/>
  </w:num>
  <w:num w:numId="14">
    <w:abstractNumId w:val="17"/>
  </w:num>
  <w:num w:numId="15">
    <w:abstractNumId w:val="18"/>
  </w:num>
  <w:num w:numId="16">
    <w:abstractNumId w:val="12"/>
  </w:num>
  <w:num w:numId="17">
    <w:abstractNumId w:val="10"/>
  </w:num>
  <w:num w:numId="18">
    <w:abstractNumId w:val="27"/>
  </w:num>
  <w:num w:numId="19">
    <w:abstractNumId w:val="29"/>
  </w:num>
  <w:num w:numId="20">
    <w:abstractNumId w:val="11"/>
  </w:num>
  <w:num w:numId="21">
    <w:abstractNumId w:val="30"/>
  </w:num>
  <w:num w:numId="22">
    <w:abstractNumId w:val="26"/>
  </w:num>
  <w:num w:numId="23">
    <w:abstractNumId w:val="28"/>
  </w:num>
  <w:num w:numId="24">
    <w:abstractNumId w:val="5"/>
  </w:num>
  <w:num w:numId="25">
    <w:abstractNumId w:val="22"/>
  </w:num>
  <w:num w:numId="26">
    <w:abstractNumId w:val="7"/>
  </w:num>
  <w:num w:numId="27">
    <w:abstractNumId w:val="14"/>
  </w:num>
  <w:num w:numId="28">
    <w:abstractNumId w:val="20"/>
  </w:num>
  <w:num w:numId="29">
    <w:abstractNumId w:val="3"/>
  </w:num>
  <w:num w:numId="30">
    <w:abstractNumId w:val="13"/>
  </w:num>
  <w:num w:numId="31">
    <w:abstractNumId w:val="19"/>
  </w:num>
  <w:num w:numId="32">
    <w:abstractNumId w:val="2"/>
  </w:num>
  <w:num w:numId="33">
    <w:abstractNumId w:val="16"/>
  </w:num>
  <w:num w:numId="34">
    <w:abstractNumId w:val="6"/>
  </w:num>
  <w:num w:numId="35">
    <w:abstractNumId w:val="31"/>
  </w:num>
  <w:num w:numId="3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4"/>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0557"/>
    <w:rsid w:val="00005302"/>
    <w:rsid w:val="00005589"/>
    <w:rsid w:val="00006EB6"/>
    <w:rsid w:val="00015C61"/>
    <w:rsid w:val="00023304"/>
    <w:rsid w:val="0002538A"/>
    <w:rsid w:val="00036438"/>
    <w:rsid w:val="000416C0"/>
    <w:rsid w:val="00046E6C"/>
    <w:rsid w:val="000606B7"/>
    <w:rsid w:val="000646BE"/>
    <w:rsid w:val="000824A2"/>
    <w:rsid w:val="00095CF1"/>
    <w:rsid w:val="00096409"/>
    <w:rsid w:val="000A2AA1"/>
    <w:rsid w:val="000A7BDE"/>
    <w:rsid w:val="000B1A8E"/>
    <w:rsid w:val="000E23FD"/>
    <w:rsid w:val="000F4718"/>
    <w:rsid w:val="001027FC"/>
    <w:rsid w:val="001110C2"/>
    <w:rsid w:val="0011674C"/>
    <w:rsid w:val="0011719E"/>
    <w:rsid w:val="00122C28"/>
    <w:rsid w:val="001234F4"/>
    <w:rsid w:val="00132CA4"/>
    <w:rsid w:val="00140CD4"/>
    <w:rsid w:val="00156000"/>
    <w:rsid w:val="00160871"/>
    <w:rsid w:val="00172616"/>
    <w:rsid w:val="0017666C"/>
    <w:rsid w:val="00183059"/>
    <w:rsid w:val="0018639A"/>
    <w:rsid w:val="0019045B"/>
    <w:rsid w:val="001A4177"/>
    <w:rsid w:val="001C4931"/>
    <w:rsid w:val="001C4A2A"/>
    <w:rsid w:val="001D18BB"/>
    <w:rsid w:val="001D6275"/>
    <w:rsid w:val="001E06F9"/>
    <w:rsid w:val="001E6977"/>
    <w:rsid w:val="001F5429"/>
    <w:rsid w:val="002010A4"/>
    <w:rsid w:val="00204D5B"/>
    <w:rsid w:val="00210230"/>
    <w:rsid w:val="002232D9"/>
    <w:rsid w:val="00224DF7"/>
    <w:rsid w:val="00225FD1"/>
    <w:rsid w:val="00227A56"/>
    <w:rsid w:val="002347E5"/>
    <w:rsid w:val="002512F3"/>
    <w:rsid w:val="00262374"/>
    <w:rsid w:val="00262DA4"/>
    <w:rsid w:val="00282ADD"/>
    <w:rsid w:val="00290D60"/>
    <w:rsid w:val="00290F4A"/>
    <w:rsid w:val="0029653E"/>
    <w:rsid w:val="002A0897"/>
    <w:rsid w:val="002A09BD"/>
    <w:rsid w:val="002A4183"/>
    <w:rsid w:val="002A6143"/>
    <w:rsid w:val="002B16EA"/>
    <w:rsid w:val="002D117C"/>
    <w:rsid w:val="002D7837"/>
    <w:rsid w:val="002E11B6"/>
    <w:rsid w:val="002F480D"/>
    <w:rsid w:val="00307A16"/>
    <w:rsid w:val="00311E4D"/>
    <w:rsid w:val="0031286C"/>
    <w:rsid w:val="00316B82"/>
    <w:rsid w:val="00322BBF"/>
    <w:rsid w:val="00327432"/>
    <w:rsid w:val="00390468"/>
    <w:rsid w:val="00395A18"/>
    <w:rsid w:val="003A1784"/>
    <w:rsid w:val="003A4353"/>
    <w:rsid w:val="003A74CD"/>
    <w:rsid w:val="003C70F9"/>
    <w:rsid w:val="003E02C8"/>
    <w:rsid w:val="003F01D2"/>
    <w:rsid w:val="003F30AA"/>
    <w:rsid w:val="00407980"/>
    <w:rsid w:val="00420F6D"/>
    <w:rsid w:val="00421776"/>
    <w:rsid w:val="00422D2B"/>
    <w:rsid w:val="004263F7"/>
    <w:rsid w:val="00436D20"/>
    <w:rsid w:val="00437571"/>
    <w:rsid w:val="00443FFF"/>
    <w:rsid w:val="00446597"/>
    <w:rsid w:val="004547F5"/>
    <w:rsid w:val="004601A2"/>
    <w:rsid w:val="004630F7"/>
    <w:rsid w:val="00472914"/>
    <w:rsid w:val="00472CC7"/>
    <w:rsid w:val="004753C3"/>
    <w:rsid w:val="00476B10"/>
    <w:rsid w:val="00484DFD"/>
    <w:rsid w:val="004919B6"/>
    <w:rsid w:val="004A03BC"/>
    <w:rsid w:val="004B2974"/>
    <w:rsid w:val="004B302E"/>
    <w:rsid w:val="004D595C"/>
    <w:rsid w:val="004E7C9C"/>
    <w:rsid w:val="004F16DA"/>
    <w:rsid w:val="004F35D2"/>
    <w:rsid w:val="004F4ABD"/>
    <w:rsid w:val="0050292C"/>
    <w:rsid w:val="0051049B"/>
    <w:rsid w:val="00511BDE"/>
    <w:rsid w:val="00512895"/>
    <w:rsid w:val="00523A4F"/>
    <w:rsid w:val="00535D66"/>
    <w:rsid w:val="00536FA5"/>
    <w:rsid w:val="00545636"/>
    <w:rsid w:val="005532B9"/>
    <w:rsid w:val="00553532"/>
    <w:rsid w:val="005601BB"/>
    <w:rsid w:val="00561A1F"/>
    <w:rsid w:val="00563CA3"/>
    <w:rsid w:val="00570C83"/>
    <w:rsid w:val="0058130A"/>
    <w:rsid w:val="00582FFA"/>
    <w:rsid w:val="0059271B"/>
    <w:rsid w:val="00594422"/>
    <w:rsid w:val="005A2293"/>
    <w:rsid w:val="005A3678"/>
    <w:rsid w:val="005B2729"/>
    <w:rsid w:val="005B4285"/>
    <w:rsid w:val="005B5979"/>
    <w:rsid w:val="005C288B"/>
    <w:rsid w:val="005C7D1E"/>
    <w:rsid w:val="005D1637"/>
    <w:rsid w:val="005E3141"/>
    <w:rsid w:val="00606B8B"/>
    <w:rsid w:val="00622721"/>
    <w:rsid w:val="00624E53"/>
    <w:rsid w:val="006251B5"/>
    <w:rsid w:val="0063046B"/>
    <w:rsid w:val="00631E16"/>
    <w:rsid w:val="006432B0"/>
    <w:rsid w:val="00647615"/>
    <w:rsid w:val="00655F5A"/>
    <w:rsid w:val="006749EC"/>
    <w:rsid w:val="00677F23"/>
    <w:rsid w:val="00686047"/>
    <w:rsid w:val="00686CD4"/>
    <w:rsid w:val="00695CCB"/>
    <w:rsid w:val="006A2CAC"/>
    <w:rsid w:val="006A51DC"/>
    <w:rsid w:val="006A58CD"/>
    <w:rsid w:val="006B4A2B"/>
    <w:rsid w:val="006D38B7"/>
    <w:rsid w:val="006D4CD1"/>
    <w:rsid w:val="006E0CEC"/>
    <w:rsid w:val="006E1142"/>
    <w:rsid w:val="006F5CF2"/>
    <w:rsid w:val="007069E1"/>
    <w:rsid w:val="00714BC5"/>
    <w:rsid w:val="0071547E"/>
    <w:rsid w:val="00723C4C"/>
    <w:rsid w:val="00740B19"/>
    <w:rsid w:val="00747683"/>
    <w:rsid w:val="00756A23"/>
    <w:rsid w:val="007579A2"/>
    <w:rsid w:val="0076660D"/>
    <w:rsid w:val="007736BB"/>
    <w:rsid w:val="007838AC"/>
    <w:rsid w:val="007871BD"/>
    <w:rsid w:val="00797939"/>
    <w:rsid w:val="007A15B3"/>
    <w:rsid w:val="007A430C"/>
    <w:rsid w:val="007A787E"/>
    <w:rsid w:val="007B0977"/>
    <w:rsid w:val="007C0507"/>
    <w:rsid w:val="007C39F8"/>
    <w:rsid w:val="007D6B9A"/>
    <w:rsid w:val="007E0507"/>
    <w:rsid w:val="007E4754"/>
    <w:rsid w:val="00821B08"/>
    <w:rsid w:val="0082635C"/>
    <w:rsid w:val="00842B4E"/>
    <w:rsid w:val="00843929"/>
    <w:rsid w:val="008466AB"/>
    <w:rsid w:val="00852251"/>
    <w:rsid w:val="008542F0"/>
    <w:rsid w:val="0086661D"/>
    <w:rsid w:val="0086720B"/>
    <w:rsid w:val="00867503"/>
    <w:rsid w:val="00867E6A"/>
    <w:rsid w:val="0087035C"/>
    <w:rsid w:val="0087257C"/>
    <w:rsid w:val="00873221"/>
    <w:rsid w:val="008939A5"/>
    <w:rsid w:val="008A335B"/>
    <w:rsid w:val="008A5454"/>
    <w:rsid w:val="008A670B"/>
    <w:rsid w:val="008B7BA5"/>
    <w:rsid w:val="008C041D"/>
    <w:rsid w:val="008C3113"/>
    <w:rsid w:val="008E12E9"/>
    <w:rsid w:val="008F22BA"/>
    <w:rsid w:val="008F6F85"/>
    <w:rsid w:val="009015A9"/>
    <w:rsid w:val="00905B49"/>
    <w:rsid w:val="00915471"/>
    <w:rsid w:val="00923CFE"/>
    <w:rsid w:val="00932048"/>
    <w:rsid w:val="009355A5"/>
    <w:rsid w:val="009408CB"/>
    <w:rsid w:val="009452C1"/>
    <w:rsid w:val="00947377"/>
    <w:rsid w:val="00947BB5"/>
    <w:rsid w:val="00980EE0"/>
    <w:rsid w:val="0098464D"/>
    <w:rsid w:val="009962B2"/>
    <w:rsid w:val="009973A1"/>
    <w:rsid w:val="009A2560"/>
    <w:rsid w:val="009A5DA5"/>
    <w:rsid w:val="009B1DF9"/>
    <w:rsid w:val="009B1F2E"/>
    <w:rsid w:val="009B3062"/>
    <w:rsid w:val="009C3461"/>
    <w:rsid w:val="009C5678"/>
    <w:rsid w:val="009C79F1"/>
    <w:rsid w:val="009D1E50"/>
    <w:rsid w:val="009D7E42"/>
    <w:rsid w:val="009F1A8D"/>
    <w:rsid w:val="009F3F8F"/>
    <w:rsid w:val="00A028D8"/>
    <w:rsid w:val="00A03E4B"/>
    <w:rsid w:val="00A34419"/>
    <w:rsid w:val="00A37703"/>
    <w:rsid w:val="00A40928"/>
    <w:rsid w:val="00A42D3B"/>
    <w:rsid w:val="00A51B85"/>
    <w:rsid w:val="00A52CFF"/>
    <w:rsid w:val="00A54461"/>
    <w:rsid w:val="00A559E1"/>
    <w:rsid w:val="00A56438"/>
    <w:rsid w:val="00A6343C"/>
    <w:rsid w:val="00A71DA6"/>
    <w:rsid w:val="00A73D0D"/>
    <w:rsid w:val="00A74298"/>
    <w:rsid w:val="00A75446"/>
    <w:rsid w:val="00A76D8F"/>
    <w:rsid w:val="00A82BB2"/>
    <w:rsid w:val="00A8338A"/>
    <w:rsid w:val="00A956A2"/>
    <w:rsid w:val="00A9698A"/>
    <w:rsid w:val="00AA051F"/>
    <w:rsid w:val="00AA57E5"/>
    <w:rsid w:val="00AB022F"/>
    <w:rsid w:val="00AB4A92"/>
    <w:rsid w:val="00AC031E"/>
    <w:rsid w:val="00AC3DEB"/>
    <w:rsid w:val="00AC5E18"/>
    <w:rsid w:val="00AD1673"/>
    <w:rsid w:val="00AE38BB"/>
    <w:rsid w:val="00AE3D30"/>
    <w:rsid w:val="00AF683C"/>
    <w:rsid w:val="00AF7D73"/>
    <w:rsid w:val="00B04603"/>
    <w:rsid w:val="00B066C3"/>
    <w:rsid w:val="00B076E7"/>
    <w:rsid w:val="00B22099"/>
    <w:rsid w:val="00B23EA2"/>
    <w:rsid w:val="00B30E14"/>
    <w:rsid w:val="00B4302D"/>
    <w:rsid w:val="00B50FA5"/>
    <w:rsid w:val="00B516E2"/>
    <w:rsid w:val="00B63125"/>
    <w:rsid w:val="00B72B9C"/>
    <w:rsid w:val="00B73030"/>
    <w:rsid w:val="00B91216"/>
    <w:rsid w:val="00B94420"/>
    <w:rsid w:val="00BB1780"/>
    <w:rsid w:val="00BB1965"/>
    <w:rsid w:val="00BC0557"/>
    <w:rsid w:val="00BD2B3D"/>
    <w:rsid w:val="00BD6D85"/>
    <w:rsid w:val="00BE2478"/>
    <w:rsid w:val="00BE2A3B"/>
    <w:rsid w:val="00BE4DC5"/>
    <w:rsid w:val="00C013C8"/>
    <w:rsid w:val="00C049D1"/>
    <w:rsid w:val="00C144FC"/>
    <w:rsid w:val="00C26A2D"/>
    <w:rsid w:val="00C305C2"/>
    <w:rsid w:val="00C31FF2"/>
    <w:rsid w:val="00C352D1"/>
    <w:rsid w:val="00C35EC9"/>
    <w:rsid w:val="00C412C7"/>
    <w:rsid w:val="00C51B72"/>
    <w:rsid w:val="00C5569D"/>
    <w:rsid w:val="00C65F81"/>
    <w:rsid w:val="00CA0AA3"/>
    <w:rsid w:val="00CA5F3B"/>
    <w:rsid w:val="00CB2B91"/>
    <w:rsid w:val="00CC051B"/>
    <w:rsid w:val="00CC7811"/>
    <w:rsid w:val="00CD6B1B"/>
    <w:rsid w:val="00CD7525"/>
    <w:rsid w:val="00CE1122"/>
    <w:rsid w:val="00CE577E"/>
    <w:rsid w:val="00CF0B12"/>
    <w:rsid w:val="00D03439"/>
    <w:rsid w:val="00D03C39"/>
    <w:rsid w:val="00D12DF2"/>
    <w:rsid w:val="00D1518D"/>
    <w:rsid w:val="00D22BB4"/>
    <w:rsid w:val="00D3245A"/>
    <w:rsid w:val="00D34D2E"/>
    <w:rsid w:val="00D435E6"/>
    <w:rsid w:val="00D562C7"/>
    <w:rsid w:val="00D715A7"/>
    <w:rsid w:val="00D71A65"/>
    <w:rsid w:val="00D71B94"/>
    <w:rsid w:val="00D817AF"/>
    <w:rsid w:val="00D92E2E"/>
    <w:rsid w:val="00DA4FAB"/>
    <w:rsid w:val="00DA5222"/>
    <w:rsid w:val="00DB2D42"/>
    <w:rsid w:val="00DC1F83"/>
    <w:rsid w:val="00DC39EC"/>
    <w:rsid w:val="00DD2240"/>
    <w:rsid w:val="00DE619F"/>
    <w:rsid w:val="00DE6987"/>
    <w:rsid w:val="00DF790C"/>
    <w:rsid w:val="00E06FEF"/>
    <w:rsid w:val="00E10019"/>
    <w:rsid w:val="00E118B0"/>
    <w:rsid w:val="00E14C15"/>
    <w:rsid w:val="00E15ABB"/>
    <w:rsid w:val="00E23402"/>
    <w:rsid w:val="00E339F4"/>
    <w:rsid w:val="00E61E35"/>
    <w:rsid w:val="00E64289"/>
    <w:rsid w:val="00E64515"/>
    <w:rsid w:val="00E926B4"/>
    <w:rsid w:val="00E93218"/>
    <w:rsid w:val="00E96E5D"/>
    <w:rsid w:val="00EB013E"/>
    <w:rsid w:val="00EC7F7E"/>
    <w:rsid w:val="00ED5069"/>
    <w:rsid w:val="00EE3CC6"/>
    <w:rsid w:val="00EE40AD"/>
    <w:rsid w:val="00EF0257"/>
    <w:rsid w:val="00EF6EF2"/>
    <w:rsid w:val="00F04F5B"/>
    <w:rsid w:val="00F10BED"/>
    <w:rsid w:val="00F12B44"/>
    <w:rsid w:val="00F140EB"/>
    <w:rsid w:val="00F20722"/>
    <w:rsid w:val="00F43AB1"/>
    <w:rsid w:val="00F445AF"/>
    <w:rsid w:val="00F52ACA"/>
    <w:rsid w:val="00F5580C"/>
    <w:rsid w:val="00F5749B"/>
    <w:rsid w:val="00F66C98"/>
    <w:rsid w:val="00F74160"/>
    <w:rsid w:val="00F743E3"/>
    <w:rsid w:val="00F74466"/>
    <w:rsid w:val="00F92EC0"/>
    <w:rsid w:val="00F95D08"/>
    <w:rsid w:val="00FA0D39"/>
    <w:rsid w:val="00FA1B27"/>
    <w:rsid w:val="00FA5B50"/>
    <w:rsid w:val="00FB6004"/>
    <w:rsid w:val="00FC2FFE"/>
    <w:rsid w:val="00FD1C3C"/>
    <w:rsid w:val="00FF2F66"/>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BAB8F9"/>
  <w15:chartTrackingRefBased/>
  <w15:docId w15:val="{F629EDC8-B37F-472D-A9A1-F35DEB74D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0557"/>
    <w:pPr>
      <w:spacing w:after="0" w:line="240" w:lineRule="auto"/>
      <w:jc w:val="both"/>
    </w:pPr>
    <w:rPr>
      <w:rFonts w:ascii="Arial" w:eastAsia="SimSun" w:hAnsi="Arial" w:cs="Arial"/>
      <w:sz w:val="21"/>
      <w:szCs w:val="21"/>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h1"/>
    <w:basedOn w:val="Normal"/>
    <w:next w:val="Normal"/>
    <w:link w:val="Heading1Char"/>
    <w:qFormat/>
    <w:rsid w:val="00E96E5D"/>
    <w:pPr>
      <w:widowControl w:val="0"/>
      <w:numPr>
        <w:numId w:val="21"/>
      </w:numPr>
      <w:spacing w:before="240" w:after="60"/>
      <w:jc w:val="left"/>
      <w:outlineLvl w:val="0"/>
    </w:pPr>
    <w:rPr>
      <w:rFonts w:eastAsia="Batang" w:cs="Times New Roman"/>
      <w:b/>
      <w:bCs/>
      <w:kern w:val="32"/>
      <w:sz w:val="32"/>
      <w:szCs w:val="32"/>
      <w:lang w:eastAsia="x-none"/>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
    <w:uiPriority w:val="9"/>
    <w:qFormat/>
    <w:rsid w:val="00E96E5D"/>
    <w:pPr>
      <w:keepNext/>
      <w:widowControl w:val="0"/>
      <w:numPr>
        <w:ilvl w:val="1"/>
        <w:numId w:val="4"/>
      </w:numPr>
      <w:spacing w:before="240" w:after="60"/>
      <w:jc w:val="left"/>
      <w:outlineLvl w:val="1"/>
    </w:pPr>
    <w:rPr>
      <w:rFonts w:eastAsia="Batang" w:cs="Times New Roman"/>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E96E5D"/>
    <w:pPr>
      <w:keepNext/>
      <w:numPr>
        <w:ilvl w:val="2"/>
        <w:numId w:val="21"/>
      </w:numPr>
      <w:spacing w:before="240" w:after="60"/>
      <w:jc w:val="left"/>
      <w:outlineLvl w:val="2"/>
    </w:pPr>
    <w:rPr>
      <w:rFonts w:eastAsia="Batang" w:cs="Times New Roman"/>
      <w:b/>
      <w:bCs/>
      <w:sz w:val="20"/>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E96E5D"/>
    <w:pPr>
      <w:numPr>
        <w:ilvl w:val="3"/>
      </w:numPr>
      <w:outlineLvl w:val="3"/>
    </w:pPr>
    <w:rPr>
      <w:i/>
    </w:rPr>
  </w:style>
  <w:style w:type="paragraph" w:styleId="Heading5">
    <w:name w:val="heading 5"/>
    <w:basedOn w:val="Heading4"/>
    <w:next w:val="Normal"/>
    <w:link w:val="Heading5Char"/>
    <w:qFormat/>
    <w:rsid w:val="00E96E5D"/>
    <w:pPr>
      <w:numPr>
        <w:ilvl w:val="4"/>
      </w:numPr>
      <w:tabs>
        <w:tab w:val="left" w:pos="864"/>
      </w:tabs>
      <w:outlineLvl w:val="4"/>
    </w:pPr>
    <w:rPr>
      <w:bCs w:val="0"/>
      <w:i w:val="0"/>
      <w:iCs/>
      <w:sz w:val="18"/>
    </w:rPr>
  </w:style>
  <w:style w:type="paragraph" w:styleId="Heading6">
    <w:name w:val="heading 6"/>
    <w:basedOn w:val="Normal"/>
    <w:next w:val="Normal"/>
    <w:link w:val="Heading6Char"/>
    <w:qFormat/>
    <w:rsid w:val="00E96E5D"/>
    <w:pPr>
      <w:numPr>
        <w:ilvl w:val="5"/>
        <w:numId w:val="21"/>
      </w:numPr>
      <w:spacing w:before="240" w:after="60"/>
      <w:jc w:val="left"/>
      <w:outlineLvl w:val="5"/>
    </w:pPr>
    <w:rPr>
      <w:rFonts w:ascii="Times New Roman" w:eastAsia="Batang" w:hAnsi="Times New Roman" w:cs="Times New Roman"/>
      <w:b/>
      <w:bCs/>
      <w:i/>
      <w:sz w:val="20"/>
      <w:szCs w:val="22"/>
      <w:lang w:eastAsia="x-none"/>
    </w:rPr>
  </w:style>
  <w:style w:type="paragraph" w:styleId="Heading7">
    <w:name w:val="heading 7"/>
    <w:basedOn w:val="Normal"/>
    <w:next w:val="Normal"/>
    <w:link w:val="Heading7Char"/>
    <w:qFormat/>
    <w:rsid w:val="00E96E5D"/>
    <w:pPr>
      <w:numPr>
        <w:ilvl w:val="6"/>
        <w:numId w:val="21"/>
      </w:numPr>
      <w:spacing w:before="240" w:after="60"/>
      <w:jc w:val="left"/>
      <w:outlineLvl w:val="6"/>
    </w:pPr>
    <w:rPr>
      <w:rFonts w:ascii="Times New Roman" w:eastAsia="Batang" w:hAnsi="Times New Roman" w:cs="Times New Roman"/>
      <w:sz w:val="24"/>
      <w:szCs w:val="24"/>
      <w:lang w:eastAsia="x-none"/>
    </w:rPr>
  </w:style>
  <w:style w:type="paragraph" w:styleId="Heading8">
    <w:name w:val="heading 8"/>
    <w:basedOn w:val="Normal"/>
    <w:next w:val="Normal"/>
    <w:link w:val="Heading8Char"/>
    <w:qFormat/>
    <w:rsid w:val="00E96E5D"/>
    <w:pPr>
      <w:numPr>
        <w:ilvl w:val="7"/>
        <w:numId w:val="21"/>
      </w:numPr>
      <w:spacing w:before="240" w:after="60"/>
      <w:jc w:val="left"/>
      <w:outlineLvl w:val="7"/>
    </w:pPr>
    <w:rPr>
      <w:rFonts w:ascii="Times New Roman" w:eastAsia="Batang" w:hAnsi="Times New Roman" w:cs="Times New Roman"/>
      <w:i/>
      <w:iCs/>
      <w:sz w:val="24"/>
      <w:szCs w:val="24"/>
      <w:lang w:eastAsia="x-none"/>
    </w:rPr>
  </w:style>
  <w:style w:type="paragraph" w:styleId="Heading9">
    <w:name w:val="heading 9"/>
    <w:basedOn w:val="Normal"/>
    <w:next w:val="Normal"/>
    <w:link w:val="Heading9Char"/>
    <w:qFormat/>
    <w:rsid w:val="00E96E5D"/>
    <w:pPr>
      <w:numPr>
        <w:ilvl w:val="8"/>
        <w:numId w:val="21"/>
      </w:numPr>
      <w:spacing w:before="240" w:after="60"/>
      <w:jc w:val="left"/>
      <w:outlineLvl w:val="8"/>
    </w:pPr>
    <w:rPr>
      <w:rFonts w:eastAsia="Batang" w:cs="Times New Roman"/>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BC0557"/>
    <w:pPr>
      <w:tabs>
        <w:tab w:val="center" w:pos="4153"/>
        <w:tab w:val="right" w:pos="8306"/>
      </w:tabs>
    </w:pPr>
  </w:style>
  <w:style w:type="character" w:customStyle="1" w:styleId="HeaderChar">
    <w:name w:val="Header Char"/>
    <w:basedOn w:val="DefaultParagraphFont"/>
    <w:link w:val="Header"/>
    <w:semiHidden/>
    <w:rsid w:val="00BC0557"/>
    <w:rPr>
      <w:rFonts w:ascii="Times New Roman" w:eastAsia="Times New Roman" w:hAnsi="Times New Roman" w:cs="Times New Roman"/>
      <w:sz w:val="20"/>
      <w:szCs w:val="20"/>
      <w:lang w:val="en-GB" w:eastAsia="en-US"/>
    </w:rPr>
  </w:style>
  <w:style w:type="paragraph" w:styleId="BodyText">
    <w:name w:val="Body Text"/>
    <w:basedOn w:val="Normal"/>
    <w:link w:val="BodyTextChar"/>
    <w:semiHidden/>
    <w:rsid w:val="00BC0557"/>
    <w:rPr>
      <w:color w:val="FF0000"/>
    </w:rPr>
  </w:style>
  <w:style w:type="character" w:customStyle="1" w:styleId="BodyTextChar">
    <w:name w:val="Body Text Char"/>
    <w:basedOn w:val="DefaultParagraphFont"/>
    <w:link w:val="BodyText"/>
    <w:semiHidden/>
    <w:rsid w:val="00BC0557"/>
    <w:rPr>
      <w:rFonts w:ascii="Arial" w:eastAsia="Times New Roman" w:hAnsi="Arial" w:cs="Arial"/>
      <w:color w:val="FF0000"/>
      <w:sz w:val="20"/>
      <w:szCs w:val="20"/>
      <w:lang w:val="en-GB" w:eastAsia="en-US"/>
    </w:rPr>
  </w:style>
  <w:style w:type="paragraph" w:styleId="Footer">
    <w:name w:val="footer"/>
    <w:basedOn w:val="Normal"/>
    <w:link w:val="FooterChar"/>
    <w:uiPriority w:val="99"/>
    <w:unhideWhenUsed/>
    <w:rsid w:val="00511BDE"/>
    <w:pPr>
      <w:tabs>
        <w:tab w:val="center" w:pos="4513"/>
        <w:tab w:val="right" w:pos="9026"/>
      </w:tabs>
    </w:pPr>
  </w:style>
  <w:style w:type="character" w:customStyle="1" w:styleId="FooterChar">
    <w:name w:val="Footer Char"/>
    <w:basedOn w:val="DefaultParagraphFont"/>
    <w:link w:val="Footer"/>
    <w:uiPriority w:val="99"/>
    <w:rsid w:val="00511BDE"/>
    <w:rPr>
      <w:rFonts w:ascii="Arial" w:eastAsia="SimSun" w:hAnsi="Arial" w:cs="Arial"/>
      <w:sz w:val="21"/>
      <w:szCs w:val="21"/>
      <w:lang w:val="en-GB"/>
    </w:rPr>
  </w:style>
  <w:style w:type="table" w:styleId="TableGrid">
    <w:name w:val="Table Grid"/>
    <w:basedOn w:val="TableNormal"/>
    <w:uiPriority w:val="39"/>
    <w:rsid w:val="00F43A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43AB1"/>
    <w:pPr>
      <w:ind w:leftChars="400" w:left="840" w:hanging="720"/>
      <w:jc w:val="left"/>
    </w:pPr>
    <w:rPr>
      <w:rFonts w:ascii="Times" w:eastAsia="Batang" w:hAnsi="Times" w:cs="Times New Roman"/>
      <w:sz w:val="20"/>
      <w:szCs w:val="24"/>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F43AB1"/>
    <w:rPr>
      <w:rFonts w:ascii="Times" w:eastAsia="Batang" w:hAnsi="Times" w:cs="Times New Roman"/>
      <w:sz w:val="20"/>
      <w:szCs w:val="24"/>
      <w:lang w:val="en-GB" w:eastAsia="x-none"/>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unhideWhenUsed/>
    <w:qFormat/>
    <w:rsid w:val="007069E1"/>
    <w:pPr>
      <w:spacing w:after="200"/>
    </w:pPr>
    <w:rPr>
      <w:i/>
      <w:iCs/>
      <w:color w:val="44546A" w:themeColor="text2"/>
      <w:sz w:val="18"/>
      <w:szCs w:val="18"/>
    </w:rPr>
  </w:style>
  <w:style w:type="character" w:styleId="Hyperlink">
    <w:name w:val="Hyperlink"/>
    <w:basedOn w:val="DefaultParagraphFont"/>
    <w:uiPriority w:val="99"/>
    <w:unhideWhenUsed/>
    <w:rsid w:val="0031286C"/>
    <w:rPr>
      <w:color w:val="0563C1" w:themeColor="hyperlink"/>
      <w:u w:val="single"/>
    </w:rPr>
  </w:style>
  <w:style w:type="character" w:styleId="UnresolvedMention">
    <w:name w:val="Unresolved Mention"/>
    <w:basedOn w:val="DefaultParagraphFont"/>
    <w:uiPriority w:val="99"/>
    <w:semiHidden/>
    <w:unhideWhenUsed/>
    <w:rsid w:val="0031286C"/>
    <w:rPr>
      <w:color w:val="605E5C"/>
      <w:shd w:val="clear" w:color="auto" w:fill="E1DFDD"/>
    </w:rPr>
  </w:style>
  <w:style w:type="character" w:styleId="FollowedHyperlink">
    <w:name w:val="FollowedHyperlink"/>
    <w:basedOn w:val="DefaultParagraphFont"/>
    <w:uiPriority w:val="99"/>
    <w:semiHidden/>
    <w:unhideWhenUsed/>
    <w:rsid w:val="0031286C"/>
    <w:rPr>
      <w:color w:val="954F72" w:themeColor="followedHyperlink"/>
      <w:u w:val="single"/>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E96E5D"/>
    <w:rPr>
      <w:rFonts w:ascii="Arial" w:eastAsia="Batang" w:hAnsi="Arial" w:cs="Times New Roman"/>
      <w:b/>
      <w:bCs/>
      <w:kern w:val="32"/>
      <w:sz w:val="32"/>
      <w:szCs w:val="32"/>
      <w:lang w:val="en-GB" w:eastAsia="x-none"/>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E96E5D"/>
    <w:rPr>
      <w:rFonts w:ascii="Arial" w:eastAsia="Batang" w:hAnsi="Arial" w:cs="Times New Roman"/>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96E5D"/>
    <w:rPr>
      <w:rFonts w:ascii="Arial" w:eastAsia="Batang" w:hAnsi="Arial" w:cs="Times New Roman"/>
      <w:b/>
      <w:bCs/>
      <w:sz w:val="20"/>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E96E5D"/>
    <w:rPr>
      <w:rFonts w:ascii="Arial" w:eastAsia="Batang" w:hAnsi="Arial" w:cs="Times New Roman"/>
      <w:b/>
      <w:bCs/>
      <w:i/>
      <w:sz w:val="20"/>
      <w:szCs w:val="26"/>
      <w:lang w:val="en-GB" w:eastAsia="x-none"/>
    </w:rPr>
  </w:style>
  <w:style w:type="character" w:customStyle="1" w:styleId="Heading5Char">
    <w:name w:val="Heading 5 Char"/>
    <w:basedOn w:val="DefaultParagraphFont"/>
    <w:link w:val="Heading5"/>
    <w:uiPriority w:val="9"/>
    <w:rsid w:val="00E96E5D"/>
    <w:rPr>
      <w:rFonts w:ascii="Arial" w:eastAsia="Batang" w:hAnsi="Arial" w:cs="Times New Roman"/>
      <w:b/>
      <w:iCs/>
      <w:sz w:val="18"/>
      <w:szCs w:val="26"/>
      <w:lang w:val="en-GB" w:eastAsia="x-none"/>
    </w:rPr>
  </w:style>
  <w:style w:type="character" w:customStyle="1" w:styleId="Heading6Char">
    <w:name w:val="Heading 6 Char"/>
    <w:basedOn w:val="DefaultParagraphFont"/>
    <w:link w:val="Heading6"/>
    <w:uiPriority w:val="9"/>
    <w:rsid w:val="00E96E5D"/>
    <w:rPr>
      <w:rFonts w:ascii="Times New Roman" w:eastAsia="Batang" w:hAnsi="Times New Roman" w:cs="Times New Roman"/>
      <w:b/>
      <w:bCs/>
      <w:i/>
      <w:sz w:val="20"/>
      <w:lang w:val="en-GB" w:eastAsia="x-none"/>
    </w:rPr>
  </w:style>
  <w:style w:type="character" w:customStyle="1" w:styleId="Heading7Char">
    <w:name w:val="Heading 7 Char"/>
    <w:basedOn w:val="DefaultParagraphFont"/>
    <w:link w:val="Heading7"/>
    <w:uiPriority w:val="9"/>
    <w:rsid w:val="00E96E5D"/>
    <w:rPr>
      <w:rFonts w:ascii="Times New Roman" w:eastAsia="Batang" w:hAnsi="Times New Roman" w:cs="Times New Roman"/>
      <w:sz w:val="24"/>
      <w:szCs w:val="24"/>
      <w:lang w:val="en-GB" w:eastAsia="x-none"/>
    </w:rPr>
  </w:style>
  <w:style w:type="character" w:customStyle="1" w:styleId="Heading8Char">
    <w:name w:val="Heading 8 Char"/>
    <w:basedOn w:val="DefaultParagraphFont"/>
    <w:link w:val="Heading8"/>
    <w:uiPriority w:val="9"/>
    <w:rsid w:val="00E96E5D"/>
    <w:rPr>
      <w:rFonts w:ascii="Times New Roman" w:eastAsia="Batang" w:hAnsi="Times New Roman" w:cs="Times New Roman"/>
      <w:i/>
      <w:iCs/>
      <w:sz w:val="24"/>
      <w:szCs w:val="24"/>
      <w:lang w:val="en-GB" w:eastAsia="x-none"/>
    </w:rPr>
  </w:style>
  <w:style w:type="character" w:customStyle="1" w:styleId="Heading9Char">
    <w:name w:val="Heading 9 Char"/>
    <w:basedOn w:val="DefaultParagraphFont"/>
    <w:link w:val="Heading9"/>
    <w:uiPriority w:val="9"/>
    <w:rsid w:val="00E96E5D"/>
    <w:rPr>
      <w:rFonts w:ascii="Arial" w:eastAsia="Batang" w:hAnsi="Arial" w:cs="Times New Roman"/>
      <w:lang w:val="en-GB" w:eastAsia="x-none"/>
    </w:rPr>
  </w:style>
  <w:style w:type="paragraph" w:styleId="BalloonText">
    <w:name w:val="Balloon Text"/>
    <w:basedOn w:val="Normal"/>
    <w:link w:val="BalloonTextChar"/>
    <w:uiPriority w:val="99"/>
    <w:semiHidden/>
    <w:unhideWhenUsed/>
    <w:rsid w:val="009B1F2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B1F2E"/>
    <w:rPr>
      <w:rFonts w:ascii="Segoe UI" w:eastAsia="SimSun" w:hAnsi="Segoe UI" w:cs="Segoe UI"/>
      <w:sz w:val="18"/>
      <w:szCs w:val="18"/>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rsid w:val="00695CCB"/>
    <w:rPr>
      <w:rFonts w:ascii="Arial" w:eastAsia="SimSun" w:hAnsi="Arial" w:cs="Arial"/>
      <w:i/>
      <w:iCs/>
      <w:color w:val="44546A" w:themeColor="text2"/>
      <w:sz w:val="18"/>
      <w:szCs w:val="18"/>
      <w:lang w:val="en-GB"/>
    </w:rPr>
  </w:style>
  <w:style w:type="paragraph" w:customStyle="1" w:styleId="B1">
    <w:name w:val="B1"/>
    <w:basedOn w:val="List"/>
    <w:link w:val="B1Zchn"/>
    <w:rsid w:val="00695CCB"/>
    <w:pPr>
      <w:overflowPunct w:val="0"/>
      <w:autoSpaceDE w:val="0"/>
      <w:autoSpaceDN w:val="0"/>
      <w:adjustRightInd w:val="0"/>
      <w:spacing w:after="180"/>
      <w:ind w:left="568" w:hanging="284"/>
      <w:contextualSpacing w:val="0"/>
      <w:jc w:val="left"/>
      <w:textAlignment w:val="baseline"/>
    </w:pPr>
    <w:rPr>
      <w:rFonts w:ascii="Times New Roman" w:eastAsia="Times New Roman" w:hAnsi="Times New Roman" w:cs="Times New Roman"/>
      <w:sz w:val="20"/>
      <w:szCs w:val="20"/>
      <w:lang w:eastAsia="ko-KR"/>
    </w:rPr>
  </w:style>
  <w:style w:type="character" w:customStyle="1" w:styleId="B1Zchn">
    <w:name w:val="B1 Zchn"/>
    <w:link w:val="B1"/>
    <w:rsid w:val="00695CCB"/>
    <w:rPr>
      <w:rFonts w:ascii="Times New Roman" w:eastAsia="Times New Roman" w:hAnsi="Times New Roman" w:cs="Times New Roman"/>
      <w:sz w:val="20"/>
      <w:szCs w:val="20"/>
      <w:lang w:val="en-GB" w:eastAsia="ko-KR"/>
    </w:rPr>
  </w:style>
  <w:style w:type="paragraph" w:customStyle="1" w:styleId="NO">
    <w:name w:val="NO"/>
    <w:basedOn w:val="Normal"/>
    <w:link w:val="NOChar"/>
    <w:rsid w:val="00695CCB"/>
    <w:pPr>
      <w:keepLines/>
      <w:overflowPunct w:val="0"/>
      <w:autoSpaceDE w:val="0"/>
      <w:autoSpaceDN w:val="0"/>
      <w:adjustRightInd w:val="0"/>
      <w:spacing w:after="180"/>
      <w:ind w:left="1135" w:hanging="851"/>
      <w:jc w:val="left"/>
      <w:textAlignment w:val="baseline"/>
    </w:pPr>
    <w:rPr>
      <w:rFonts w:ascii="Times New Roman" w:hAnsi="Times New Roman" w:cs="Times New Roman"/>
      <w:sz w:val="20"/>
      <w:szCs w:val="20"/>
      <w:lang w:eastAsia="ja-JP"/>
    </w:rPr>
  </w:style>
  <w:style w:type="character" w:customStyle="1" w:styleId="NOChar">
    <w:name w:val="NO Char"/>
    <w:link w:val="NO"/>
    <w:rsid w:val="00695CCB"/>
    <w:rPr>
      <w:rFonts w:ascii="Times New Roman" w:eastAsia="SimSun" w:hAnsi="Times New Roman" w:cs="Times New Roman"/>
      <w:sz w:val="20"/>
      <w:szCs w:val="20"/>
      <w:lang w:val="en-GB" w:eastAsia="ja-JP"/>
    </w:rPr>
  </w:style>
  <w:style w:type="paragraph" w:customStyle="1" w:styleId="StyleHeading1NMPHeading1H1h11h12h13h14h15h16appheadin">
    <w:name w:val="Style Heading 1NMP Heading 1H1h11h12h13h14h15h16app headin..."/>
    <w:basedOn w:val="Heading1"/>
    <w:rsid w:val="00695CCB"/>
    <w:pPr>
      <w:keepNext/>
      <w:widowControl/>
      <w:numPr>
        <w:numId w:val="22"/>
      </w:numPr>
    </w:pPr>
    <w:rPr>
      <w:rFonts w:cs="Arial"/>
      <w:sz w:val="28"/>
      <w:lang w:eastAsia="en-US"/>
    </w:rPr>
  </w:style>
  <w:style w:type="character" w:customStyle="1" w:styleId="TALCar">
    <w:name w:val="TAL Car"/>
    <w:link w:val="TAL"/>
    <w:locked/>
    <w:rsid w:val="00695CCB"/>
    <w:rPr>
      <w:rFonts w:ascii="Arial" w:hAnsi="Arial" w:cs="Arial"/>
      <w:color w:val="0000FF"/>
      <w:kern w:val="2"/>
      <w:sz w:val="18"/>
      <w:lang w:val="en-GB" w:eastAsia="en-US"/>
    </w:rPr>
  </w:style>
  <w:style w:type="paragraph" w:customStyle="1" w:styleId="TAL">
    <w:name w:val="TAL"/>
    <w:basedOn w:val="Normal"/>
    <w:link w:val="TALCar"/>
    <w:rsid w:val="00695CCB"/>
    <w:pPr>
      <w:keepNext/>
      <w:keepLines/>
      <w:jc w:val="left"/>
    </w:pPr>
    <w:rPr>
      <w:rFonts w:eastAsiaTheme="minorEastAsia"/>
      <w:color w:val="0000FF"/>
      <w:kern w:val="2"/>
      <w:sz w:val="18"/>
      <w:szCs w:val="22"/>
      <w:lang w:eastAsia="en-US"/>
    </w:rPr>
  </w:style>
  <w:style w:type="paragraph" w:styleId="List">
    <w:name w:val="List"/>
    <w:basedOn w:val="Normal"/>
    <w:uiPriority w:val="99"/>
    <w:semiHidden/>
    <w:unhideWhenUsed/>
    <w:rsid w:val="00695CCB"/>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231617">
      <w:bodyDiv w:val="1"/>
      <w:marLeft w:val="0"/>
      <w:marRight w:val="0"/>
      <w:marTop w:val="0"/>
      <w:marBottom w:val="0"/>
      <w:divBdr>
        <w:top w:val="none" w:sz="0" w:space="0" w:color="auto"/>
        <w:left w:val="none" w:sz="0" w:space="0" w:color="auto"/>
        <w:bottom w:val="none" w:sz="0" w:space="0" w:color="auto"/>
        <w:right w:val="none" w:sz="0" w:space="0" w:color="auto"/>
      </w:divBdr>
    </w:div>
    <w:div w:id="255948148">
      <w:bodyDiv w:val="1"/>
      <w:marLeft w:val="0"/>
      <w:marRight w:val="0"/>
      <w:marTop w:val="0"/>
      <w:marBottom w:val="0"/>
      <w:divBdr>
        <w:top w:val="none" w:sz="0" w:space="0" w:color="auto"/>
        <w:left w:val="none" w:sz="0" w:space="0" w:color="auto"/>
        <w:bottom w:val="none" w:sz="0" w:space="0" w:color="auto"/>
        <w:right w:val="none" w:sz="0" w:space="0" w:color="auto"/>
      </w:divBdr>
    </w:div>
    <w:div w:id="555050655">
      <w:bodyDiv w:val="1"/>
      <w:marLeft w:val="0"/>
      <w:marRight w:val="0"/>
      <w:marTop w:val="0"/>
      <w:marBottom w:val="0"/>
      <w:divBdr>
        <w:top w:val="none" w:sz="0" w:space="0" w:color="auto"/>
        <w:left w:val="none" w:sz="0" w:space="0" w:color="auto"/>
        <w:bottom w:val="none" w:sz="0" w:space="0" w:color="auto"/>
        <w:right w:val="none" w:sz="0" w:space="0" w:color="auto"/>
      </w:divBdr>
      <w:divsChild>
        <w:div w:id="152376768">
          <w:marLeft w:val="274"/>
          <w:marRight w:val="0"/>
          <w:marTop w:val="0"/>
          <w:marBottom w:val="0"/>
          <w:divBdr>
            <w:top w:val="none" w:sz="0" w:space="0" w:color="auto"/>
            <w:left w:val="none" w:sz="0" w:space="0" w:color="auto"/>
            <w:bottom w:val="none" w:sz="0" w:space="0" w:color="auto"/>
            <w:right w:val="none" w:sz="0" w:space="0" w:color="auto"/>
          </w:divBdr>
        </w:div>
        <w:div w:id="1599171445">
          <w:marLeft w:val="274"/>
          <w:marRight w:val="0"/>
          <w:marTop w:val="0"/>
          <w:marBottom w:val="0"/>
          <w:divBdr>
            <w:top w:val="none" w:sz="0" w:space="0" w:color="auto"/>
            <w:left w:val="none" w:sz="0" w:space="0" w:color="auto"/>
            <w:bottom w:val="none" w:sz="0" w:space="0" w:color="auto"/>
            <w:right w:val="none" w:sz="0" w:space="0" w:color="auto"/>
          </w:divBdr>
        </w:div>
        <w:div w:id="1979989584">
          <w:marLeft w:val="274"/>
          <w:marRight w:val="0"/>
          <w:marTop w:val="0"/>
          <w:marBottom w:val="0"/>
          <w:divBdr>
            <w:top w:val="none" w:sz="0" w:space="0" w:color="auto"/>
            <w:left w:val="none" w:sz="0" w:space="0" w:color="auto"/>
            <w:bottom w:val="none" w:sz="0" w:space="0" w:color="auto"/>
            <w:right w:val="none" w:sz="0" w:space="0" w:color="auto"/>
          </w:divBdr>
        </w:div>
      </w:divsChild>
    </w:div>
    <w:div w:id="934359843">
      <w:bodyDiv w:val="1"/>
      <w:marLeft w:val="0"/>
      <w:marRight w:val="0"/>
      <w:marTop w:val="0"/>
      <w:marBottom w:val="0"/>
      <w:divBdr>
        <w:top w:val="none" w:sz="0" w:space="0" w:color="auto"/>
        <w:left w:val="none" w:sz="0" w:space="0" w:color="auto"/>
        <w:bottom w:val="none" w:sz="0" w:space="0" w:color="auto"/>
        <w:right w:val="none" w:sz="0" w:space="0" w:color="auto"/>
      </w:divBdr>
    </w:div>
    <w:div w:id="1041856050">
      <w:bodyDiv w:val="1"/>
      <w:marLeft w:val="0"/>
      <w:marRight w:val="0"/>
      <w:marTop w:val="0"/>
      <w:marBottom w:val="0"/>
      <w:divBdr>
        <w:top w:val="none" w:sz="0" w:space="0" w:color="auto"/>
        <w:left w:val="none" w:sz="0" w:space="0" w:color="auto"/>
        <w:bottom w:val="none" w:sz="0" w:space="0" w:color="auto"/>
        <w:right w:val="none" w:sz="0" w:space="0" w:color="auto"/>
      </w:divBdr>
    </w:div>
    <w:div w:id="1796100488">
      <w:bodyDiv w:val="1"/>
      <w:marLeft w:val="0"/>
      <w:marRight w:val="0"/>
      <w:marTop w:val="0"/>
      <w:marBottom w:val="0"/>
      <w:divBdr>
        <w:top w:val="none" w:sz="0" w:space="0" w:color="auto"/>
        <w:left w:val="none" w:sz="0" w:space="0" w:color="auto"/>
        <w:bottom w:val="none" w:sz="0" w:space="0" w:color="auto"/>
        <w:right w:val="none" w:sz="0" w:space="0" w:color="auto"/>
      </w:divBdr>
    </w:div>
    <w:div w:id="1843081497">
      <w:bodyDiv w:val="1"/>
      <w:marLeft w:val="0"/>
      <w:marRight w:val="0"/>
      <w:marTop w:val="0"/>
      <w:marBottom w:val="0"/>
      <w:divBdr>
        <w:top w:val="none" w:sz="0" w:space="0" w:color="auto"/>
        <w:left w:val="none" w:sz="0" w:space="0" w:color="auto"/>
        <w:bottom w:val="none" w:sz="0" w:space="0" w:color="auto"/>
        <w:right w:val="none" w:sz="0" w:space="0" w:color="auto"/>
      </w:divBdr>
      <w:divsChild>
        <w:div w:id="1179469521">
          <w:marLeft w:val="547"/>
          <w:marRight w:val="0"/>
          <w:marTop w:val="86"/>
          <w:marBottom w:val="0"/>
          <w:divBdr>
            <w:top w:val="none" w:sz="0" w:space="0" w:color="auto"/>
            <w:left w:val="none" w:sz="0" w:space="0" w:color="auto"/>
            <w:bottom w:val="none" w:sz="0" w:space="0" w:color="auto"/>
            <w:right w:val="none" w:sz="0" w:space="0" w:color="auto"/>
          </w:divBdr>
        </w:div>
        <w:div w:id="1913807269">
          <w:marLeft w:val="1166"/>
          <w:marRight w:val="0"/>
          <w:marTop w:val="77"/>
          <w:marBottom w:val="0"/>
          <w:divBdr>
            <w:top w:val="none" w:sz="0" w:space="0" w:color="auto"/>
            <w:left w:val="none" w:sz="0" w:space="0" w:color="auto"/>
            <w:bottom w:val="none" w:sz="0" w:space="0" w:color="auto"/>
            <w:right w:val="none" w:sz="0" w:space="0" w:color="auto"/>
          </w:divBdr>
        </w:div>
        <w:div w:id="1242905938">
          <w:marLeft w:val="1166"/>
          <w:marRight w:val="0"/>
          <w:marTop w:val="77"/>
          <w:marBottom w:val="0"/>
          <w:divBdr>
            <w:top w:val="none" w:sz="0" w:space="0" w:color="auto"/>
            <w:left w:val="none" w:sz="0" w:space="0" w:color="auto"/>
            <w:bottom w:val="none" w:sz="0" w:space="0" w:color="auto"/>
            <w:right w:val="none" w:sz="0" w:space="0" w:color="auto"/>
          </w:divBdr>
        </w:div>
        <w:div w:id="1561164670">
          <w:marLeft w:val="1800"/>
          <w:marRight w:val="0"/>
          <w:marTop w:val="67"/>
          <w:marBottom w:val="0"/>
          <w:divBdr>
            <w:top w:val="none" w:sz="0" w:space="0" w:color="auto"/>
            <w:left w:val="none" w:sz="0" w:space="0" w:color="auto"/>
            <w:bottom w:val="none" w:sz="0" w:space="0" w:color="auto"/>
            <w:right w:val="none" w:sz="0" w:space="0" w:color="auto"/>
          </w:divBdr>
        </w:div>
        <w:div w:id="1325165957">
          <w:marLeft w:val="1800"/>
          <w:marRight w:val="0"/>
          <w:marTop w:val="67"/>
          <w:marBottom w:val="0"/>
          <w:divBdr>
            <w:top w:val="none" w:sz="0" w:space="0" w:color="auto"/>
            <w:left w:val="none" w:sz="0" w:space="0" w:color="auto"/>
            <w:bottom w:val="none" w:sz="0" w:space="0" w:color="auto"/>
            <w:right w:val="none" w:sz="0" w:space="0" w:color="auto"/>
          </w:divBdr>
        </w:div>
        <w:div w:id="849222320">
          <w:marLeft w:val="547"/>
          <w:marRight w:val="0"/>
          <w:marTop w:val="86"/>
          <w:marBottom w:val="0"/>
          <w:divBdr>
            <w:top w:val="none" w:sz="0" w:space="0" w:color="auto"/>
            <w:left w:val="none" w:sz="0" w:space="0" w:color="auto"/>
            <w:bottom w:val="none" w:sz="0" w:space="0" w:color="auto"/>
            <w:right w:val="none" w:sz="0" w:space="0" w:color="auto"/>
          </w:divBdr>
        </w:div>
        <w:div w:id="1565415063">
          <w:marLeft w:val="1166"/>
          <w:marRight w:val="0"/>
          <w:marTop w:val="77"/>
          <w:marBottom w:val="0"/>
          <w:divBdr>
            <w:top w:val="none" w:sz="0" w:space="0" w:color="auto"/>
            <w:left w:val="none" w:sz="0" w:space="0" w:color="auto"/>
            <w:bottom w:val="none" w:sz="0" w:space="0" w:color="auto"/>
            <w:right w:val="none" w:sz="0" w:space="0" w:color="auto"/>
          </w:divBdr>
        </w:div>
        <w:div w:id="2015957859">
          <w:marLeft w:val="1166"/>
          <w:marRight w:val="0"/>
          <w:marTop w:val="77"/>
          <w:marBottom w:val="0"/>
          <w:divBdr>
            <w:top w:val="none" w:sz="0" w:space="0" w:color="auto"/>
            <w:left w:val="none" w:sz="0" w:space="0" w:color="auto"/>
            <w:bottom w:val="none" w:sz="0" w:space="0" w:color="auto"/>
            <w:right w:val="none" w:sz="0" w:space="0" w:color="auto"/>
          </w:divBdr>
        </w:div>
        <w:div w:id="1236816094">
          <w:marLeft w:val="1166"/>
          <w:marRight w:val="0"/>
          <w:marTop w:val="77"/>
          <w:marBottom w:val="0"/>
          <w:divBdr>
            <w:top w:val="none" w:sz="0" w:space="0" w:color="auto"/>
            <w:left w:val="none" w:sz="0" w:space="0" w:color="auto"/>
            <w:bottom w:val="none" w:sz="0" w:space="0" w:color="auto"/>
            <w:right w:val="none" w:sz="0" w:space="0" w:color="auto"/>
          </w:divBdr>
        </w:div>
      </w:divsChild>
    </w:div>
    <w:div w:id="2030334428">
      <w:bodyDiv w:val="1"/>
      <w:marLeft w:val="0"/>
      <w:marRight w:val="0"/>
      <w:marTop w:val="0"/>
      <w:marBottom w:val="0"/>
      <w:divBdr>
        <w:top w:val="none" w:sz="0" w:space="0" w:color="auto"/>
        <w:left w:val="none" w:sz="0" w:space="0" w:color="auto"/>
        <w:bottom w:val="none" w:sz="0" w:space="0" w:color="auto"/>
        <w:right w:val="none" w:sz="0" w:space="0" w:color="auto"/>
      </w:divBdr>
    </w:div>
    <w:div w:id="2120950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BFCCC2-1EEE-40E9-B761-E32ABF4B0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317</Words>
  <Characters>1811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Remaining open issues on QoS</vt:lpstr>
    </vt:vector>
  </TitlesOfParts>
  <Company>Guangdong OPPO Mobile Telecom</Company>
  <LinksUpToDate>false</LinksUpToDate>
  <CharactersWithSpaces>2124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Remaining open issues on QoS</dc:title>
  <dc:subject>NR-V2X</dc:subject>
  <dc:creator>Kevin.Lin@oppo.com</dc:creator>
  <cp:keywords>RAN1#100bis-e</cp:keywords>
  <dc:description>Final version for submission</dc:description>
  <cp:lastModifiedBy>Kevin Lin</cp:lastModifiedBy>
  <cp:revision>2</cp:revision>
  <cp:lastPrinted>2020-02-08T03:10:00Z</cp:lastPrinted>
  <dcterms:created xsi:type="dcterms:W3CDTF">2020-04-10T09:23:00Z</dcterms:created>
  <dcterms:modified xsi:type="dcterms:W3CDTF">2020-04-10T09:23:00Z</dcterms:modified>
  <cp:category>QoS management</cp:category>
</cp:coreProperties>
</file>